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7E4010E4"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sidR="00592B5F">
        <w:rPr>
          <w:rFonts w:ascii="Arial" w:hAnsi="Arial" w:cs="Arial"/>
          <w:sz w:val="22"/>
          <w:szCs w:val="22"/>
        </w:rPr>
        <w:t>bis</w:t>
      </w:r>
      <w:r>
        <w:rPr>
          <w:rFonts w:ascii="Arial" w:hAnsi="Arial" w:cs="Arial"/>
          <w:sz w:val="22"/>
          <w:szCs w:val="22"/>
        </w:rPr>
        <w:t>-e</w:t>
      </w:r>
      <w:r>
        <w:rPr>
          <w:rFonts w:ascii="Arial" w:hAnsi="Arial" w:cs="Arial"/>
          <w:sz w:val="22"/>
          <w:szCs w:val="22"/>
        </w:rPr>
        <w:tab/>
      </w:r>
      <w:r w:rsidR="00FC6816" w:rsidRPr="00FC6816">
        <w:rPr>
          <w:rFonts w:ascii="Arial" w:hAnsi="Arial" w:cs="Arial"/>
          <w:sz w:val="22"/>
          <w:szCs w:val="22"/>
        </w:rPr>
        <w:t>R2-2201555</w:t>
      </w:r>
    </w:p>
    <w:p w14:paraId="5EB51F8A" w14:textId="1619A64A"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592B5F" w:rsidRPr="00592B5F">
        <w:rPr>
          <w:rFonts w:ascii="Arial" w:eastAsia="Malgun Gothic" w:hAnsi="Arial" w:cs="Arial"/>
          <w:sz w:val="22"/>
          <w:szCs w:val="22"/>
          <w:lang w:val="en-US" w:eastAsia="en-US"/>
        </w:rPr>
        <w:t>17</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w:t>
      </w:r>
      <w:r w:rsidR="00592B5F">
        <w:rPr>
          <w:rFonts w:ascii="Arial" w:eastAsia="Malgun Gothic" w:hAnsi="Arial" w:cs="Arial"/>
          <w:sz w:val="22"/>
          <w:szCs w:val="22"/>
          <w:lang w:val="en-US" w:eastAsia="en-US"/>
        </w:rPr>
        <w:t xml:space="preserve"> </w:t>
      </w:r>
      <w:r w:rsidR="00592B5F" w:rsidRPr="00592B5F">
        <w:rPr>
          <w:rFonts w:ascii="Arial" w:eastAsia="Malgun Gothic" w:hAnsi="Arial" w:cs="Arial"/>
          <w:sz w:val="22"/>
          <w:szCs w:val="22"/>
          <w:lang w:val="en-US" w:eastAsia="en-US"/>
        </w:rPr>
        <w:t>25 January 2022</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49110D3" w:rsidR="00120D47" w:rsidRPr="007136B6" w:rsidRDefault="00120D47" w:rsidP="00F120D3">
      <w:pPr>
        <w:pStyle w:val="3GPPHeader"/>
        <w:spacing w:after="120"/>
        <w:rPr>
          <w:rFonts w:ascii="Arial" w:hAnsi="Arial" w:cs="Arial"/>
          <w:b w:val="0"/>
          <w:bCs/>
          <w:sz w:val="22"/>
        </w:rPr>
      </w:pPr>
      <w:bookmarkStart w:id="4" w:name="_Hlk90371549"/>
      <w:r w:rsidRPr="00ED06F5">
        <w:rPr>
          <w:rFonts w:ascii="Arial" w:hAnsi="Arial" w:cs="Arial"/>
          <w:sz w:val="22"/>
        </w:rPr>
        <w:t>Agenda Item:</w:t>
      </w:r>
      <w:r w:rsidRPr="00ED06F5">
        <w:rPr>
          <w:rFonts w:ascii="Arial" w:hAnsi="Arial" w:cs="Arial"/>
          <w:sz w:val="22"/>
        </w:rPr>
        <w:tab/>
      </w:r>
      <w:r w:rsidR="00696180" w:rsidRPr="00696180">
        <w:rPr>
          <w:rFonts w:ascii="Arial" w:hAnsi="Arial" w:cs="Arial"/>
          <w:b w:val="0"/>
          <w:bCs/>
          <w:sz w:val="22"/>
        </w:rPr>
        <w:t>8.9.2.1</w:t>
      </w:r>
      <w:r w:rsidR="00696180">
        <w:rPr>
          <w:rFonts w:ascii="Arial" w:hAnsi="Arial" w:cs="Arial"/>
          <w:b w:val="0"/>
          <w:bCs/>
          <w:sz w:val="22"/>
        </w:rPr>
        <w:t xml:space="preserve"> </w:t>
      </w:r>
      <w:r w:rsidR="00696180" w:rsidRPr="00696180">
        <w:rPr>
          <w:rFonts w:ascii="Arial" w:hAnsi="Arial" w:cs="Arial"/>
          <w:b w:val="0"/>
          <w:bCs/>
          <w:sz w:val="22"/>
        </w:rPr>
        <w:t>Paging Sub-grouping and Paging Early Indication</w:t>
      </w:r>
    </w:p>
    <w:bookmarkEnd w:id="4"/>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89E8D1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C6816" w:rsidRPr="00FC6816">
        <w:rPr>
          <w:rFonts w:ascii="Arial" w:hAnsi="Arial" w:cs="Arial"/>
          <w:b w:val="0"/>
          <w:bCs/>
          <w:sz w:val="22"/>
          <w:lang w:val="en-US"/>
        </w:rPr>
        <w:t>PEI in last used cell</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B54EC16" w:rsidR="00120D47" w:rsidRDefault="004D10CC" w:rsidP="00120D47">
      <w:pPr>
        <w:pStyle w:val="Heading1"/>
      </w:pPr>
      <w:r>
        <w:t>Introduction</w:t>
      </w:r>
    </w:p>
    <w:p w14:paraId="50372DD9" w14:textId="77777777" w:rsidR="007D101E" w:rsidRDefault="007D101E" w:rsidP="007D101E">
      <w:pPr>
        <w:rPr>
          <w:lang w:val="en-GB" w:eastAsia="zh-CN"/>
        </w:rPr>
      </w:pPr>
      <w:r w:rsidRPr="00AE4AA0">
        <w:rPr>
          <w:lang w:val="en-GB" w:eastAsia="zh-CN"/>
        </w:rPr>
        <w:t xml:space="preserve">In LTE the UE only monitors the WUS in the last used cell, i.e. the cell where the UE was released from connected mode the last time. </w:t>
      </w:r>
      <w:r>
        <w:rPr>
          <w:lang w:val="en-GB" w:eastAsia="zh-CN"/>
        </w:rPr>
        <w:t xml:space="preserve">Only when the UE camps on the last used cell the UE monitors the WUS, otherwise the UE monitors the Paging Occasion (PO) directly. A similar use of PEI in NR is proposed. </w:t>
      </w:r>
    </w:p>
    <w:p w14:paraId="6FE6B13A" w14:textId="77777777" w:rsidR="007D101E" w:rsidRDefault="007D101E" w:rsidP="007D101E">
      <w:pPr>
        <w:rPr>
          <w:lang w:val="en-GB" w:eastAsia="zh-CN"/>
        </w:rPr>
      </w:pPr>
      <w:r>
        <w:rPr>
          <w:lang w:val="en-GB" w:eastAsia="zh-CN"/>
        </w:rPr>
        <w:t>When the PEI is only used in last used cell, t</w:t>
      </w:r>
      <w:r w:rsidRPr="00AE4AA0">
        <w:rPr>
          <w:lang w:val="en-GB" w:eastAsia="zh-CN"/>
        </w:rPr>
        <w:t xml:space="preserve">his means that the NW only transmits the WUS when the UE is paged on the last used cell e.g. during the first paging attempt. </w:t>
      </w:r>
      <w:r>
        <w:rPr>
          <w:lang w:val="en-GB" w:eastAsia="zh-CN"/>
        </w:rPr>
        <w:t xml:space="preserve">In case the UE has moved and there is paging escalation, e.g. the UE does not respond to the first paging attempt and the NW pages the UE in all the cells of </w:t>
      </w:r>
      <w:r w:rsidRPr="00AE4AA0">
        <w:rPr>
          <w:lang w:val="en-GB" w:eastAsia="zh-CN"/>
        </w:rPr>
        <w:t xml:space="preserve">the </w:t>
      </w:r>
      <w:r>
        <w:rPr>
          <w:lang w:val="en-GB" w:eastAsia="zh-CN"/>
        </w:rPr>
        <w:t xml:space="preserve">TAI list, then the UE does not monitor PEI but the UE monitors the Paging Occasion (PO) directly. </w:t>
      </w:r>
    </w:p>
    <w:p w14:paraId="0029DE48" w14:textId="77777777" w:rsidR="007D101E" w:rsidRDefault="007D101E" w:rsidP="007D101E">
      <w:pPr>
        <w:rPr>
          <w:lang w:val="en-GB" w:eastAsia="zh-CN"/>
        </w:rPr>
      </w:pPr>
      <w:r w:rsidRPr="00AE4AA0">
        <w:rPr>
          <w:lang w:val="en-GB" w:eastAsia="zh-CN"/>
        </w:rPr>
        <w:t xml:space="preserve">In case the </w:t>
      </w:r>
      <w:r>
        <w:rPr>
          <w:lang w:val="en-GB" w:eastAsia="zh-CN"/>
        </w:rPr>
        <w:t>PEI</w:t>
      </w:r>
      <w:r w:rsidRPr="00AE4AA0">
        <w:rPr>
          <w:lang w:val="en-GB" w:eastAsia="zh-CN"/>
        </w:rPr>
        <w:t xml:space="preserve"> </w:t>
      </w:r>
      <w:r>
        <w:rPr>
          <w:lang w:val="en-GB" w:eastAsia="zh-CN"/>
        </w:rPr>
        <w:t>would also be</w:t>
      </w:r>
      <w:r w:rsidRPr="00AE4AA0">
        <w:rPr>
          <w:lang w:val="en-GB" w:eastAsia="zh-CN"/>
        </w:rPr>
        <w:t xml:space="preserve"> transmitted </w:t>
      </w:r>
      <w:r>
        <w:rPr>
          <w:lang w:val="en-GB" w:eastAsia="zh-CN"/>
        </w:rPr>
        <w:t xml:space="preserve">and used </w:t>
      </w:r>
      <w:r w:rsidRPr="00AE4AA0">
        <w:rPr>
          <w:lang w:val="en-GB" w:eastAsia="zh-CN"/>
        </w:rPr>
        <w:t xml:space="preserve">during paging escalation, e.g. when the NW cannot find the UE and pages the UE in all the cells of the </w:t>
      </w:r>
      <w:r>
        <w:rPr>
          <w:lang w:val="en-GB" w:eastAsia="zh-CN"/>
        </w:rPr>
        <w:t>TAI list</w:t>
      </w:r>
      <w:r w:rsidRPr="00AE4AA0">
        <w:rPr>
          <w:lang w:val="en-GB" w:eastAsia="zh-CN"/>
        </w:rPr>
        <w:t xml:space="preserve">, then this would cause of lot of (useless) WUS transmissions, </w:t>
      </w:r>
      <w:r>
        <w:rPr>
          <w:lang w:val="en-GB" w:eastAsia="zh-CN"/>
        </w:rPr>
        <w:t>because</w:t>
      </w:r>
      <w:r w:rsidRPr="00AE4AA0">
        <w:rPr>
          <w:lang w:val="en-GB" w:eastAsia="zh-CN"/>
        </w:rPr>
        <w:t xml:space="preserve"> the UE only replies in a </w:t>
      </w:r>
      <w:r w:rsidRPr="001D2B5D">
        <w:rPr>
          <w:b/>
          <w:bCs/>
          <w:lang w:val="en-GB" w:eastAsia="zh-CN"/>
        </w:rPr>
        <w:t>single</w:t>
      </w:r>
      <w:r w:rsidRPr="00AE4AA0">
        <w:rPr>
          <w:lang w:val="en-GB" w:eastAsia="zh-CN"/>
        </w:rPr>
        <w:t xml:space="preserve"> cell. </w:t>
      </w:r>
    </w:p>
    <w:p w14:paraId="61412C52" w14:textId="77777777" w:rsidR="007D101E" w:rsidRDefault="007D101E" w:rsidP="007D101E">
      <w:pPr>
        <w:rPr>
          <w:lang w:val="en-GB" w:eastAsia="zh-CN"/>
        </w:rPr>
      </w:pPr>
      <w:r>
        <w:rPr>
          <w:lang w:val="en-GB" w:eastAsia="zh-CN"/>
        </w:rPr>
        <w:t xml:space="preserve">In case PEI is only transmitted when UE is paged in its last used cell, this also implies that when a UE is stationary, i.e. camped on the last used cell, </w:t>
      </w:r>
      <w:r w:rsidRPr="00B642E9">
        <w:rPr>
          <w:b/>
          <w:bCs/>
          <w:lang w:val="en-GB" w:eastAsia="zh-CN"/>
        </w:rPr>
        <w:t>this stationary UE will not receive paging generated for mobile UEs</w:t>
      </w:r>
      <w:r>
        <w:rPr>
          <w:lang w:val="en-GB" w:eastAsia="zh-CN"/>
        </w:rPr>
        <w:t xml:space="preserve">. Even though the first paging attempts are typically successful (e.g. 10%) the paging generated for mobility UEs can be substantial, because paging may be needed in many cells. The latter is a big power saving advantage for the UE. </w:t>
      </w:r>
    </w:p>
    <w:p w14:paraId="1C4E4087" w14:textId="77777777" w:rsidR="007D101E" w:rsidRPr="00AE4AA0" w:rsidRDefault="007D101E" w:rsidP="007D101E">
      <w:pPr>
        <w:rPr>
          <w:lang w:val="en-GB" w:eastAsia="zh-CN"/>
        </w:rPr>
      </w:pPr>
      <w:r>
        <w:rPr>
          <w:lang w:val="en-GB" w:eastAsia="zh-CN"/>
        </w:rPr>
        <w:t>Finally, it is noted that a</w:t>
      </w:r>
      <w:r w:rsidRPr="00AE4AA0">
        <w:rPr>
          <w:lang w:val="en-GB" w:eastAsia="zh-CN"/>
        </w:rPr>
        <w:t xml:space="preserve"> UE implementation, without any inter-operability problems, can decide not to monitor the </w:t>
      </w:r>
      <w:r>
        <w:rPr>
          <w:lang w:val="en-GB" w:eastAsia="zh-CN"/>
        </w:rPr>
        <w:t>PEI</w:t>
      </w:r>
      <w:r w:rsidRPr="00AE4AA0">
        <w:rPr>
          <w:lang w:val="en-GB" w:eastAsia="zh-CN"/>
        </w:rPr>
        <w:t xml:space="preserve"> and monitor the Paging PDCCH </w:t>
      </w:r>
      <w:r>
        <w:rPr>
          <w:lang w:val="en-GB" w:eastAsia="zh-CN"/>
        </w:rPr>
        <w:t>directly</w:t>
      </w:r>
      <w:r w:rsidRPr="00AE4AA0">
        <w:rPr>
          <w:lang w:val="en-GB" w:eastAsia="zh-CN"/>
        </w:rPr>
        <w:t xml:space="preserve">. </w:t>
      </w:r>
      <w:r>
        <w:rPr>
          <w:lang w:val="en-GB" w:eastAsia="zh-CN"/>
        </w:rPr>
        <w:t>However the NW is required to transmit the PEI, whether the UE monitors the PEI or not. It is</w:t>
      </w:r>
      <w:r w:rsidRPr="00AE4AA0">
        <w:rPr>
          <w:lang w:val="en-GB" w:eastAsia="zh-CN"/>
        </w:rPr>
        <w:t xml:space="preserve"> not beneficial from a NW perspective when a UE implementation decides to skip the </w:t>
      </w:r>
      <w:r>
        <w:rPr>
          <w:lang w:val="en-GB" w:eastAsia="zh-CN"/>
        </w:rPr>
        <w:t>PEI</w:t>
      </w:r>
      <w:r w:rsidRPr="00AE4AA0">
        <w:rPr>
          <w:lang w:val="en-GB" w:eastAsia="zh-CN"/>
        </w:rPr>
        <w:t xml:space="preserve"> while the NW broadcasts it</w:t>
      </w:r>
      <w:r>
        <w:rPr>
          <w:lang w:val="en-GB" w:eastAsia="zh-CN"/>
        </w:rPr>
        <w:t xml:space="preserve">, i.e. NW resources are wasted. </w:t>
      </w:r>
    </w:p>
    <w:p w14:paraId="6F8A1D5D" w14:textId="0B64C888" w:rsidR="004D10CC" w:rsidRDefault="004D10CC" w:rsidP="004D10CC">
      <w:pPr>
        <w:pStyle w:val="Heading1"/>
      </w:pPr>
      <w:bookmarkStart w:id="5" w:name="_Toc242573354"/>
      <w:r>
        <w:t>Background</w:t>
      </w:r>
    </w:p>
    <w:p w14:paraId="346DBF5B" w14:textId="43FB6BB1" w:rsidR="00114728" w:rsidRPr="00114728" w:rsidRDefault="00114728" w:rsidP="00114728">
      <w:pPr>
        <w:rPr>
          <w:b/>
          <w:bCs/>
          <w:lang w:val="en-GB" w:eastAsia="zh-CN"/>
        </w:rPr>
      </w:pPr>
      <w:r w:rsidRPr="00114728">
        <w:rPr>
          <w:b/>
          <w:bCs/>
          <w:lang w:val="en-GB" w:eastAsia="zh-CN"/>
        </w:rPr>
        <w:t>RAN2</w:t>
      </w:r>
    </w:p>
    <w:p w14:paraId="7BBF4407" w14:textId="4667BEF4" w:rsidR="000B451B" w:rsidRDefault="009C2392" w:rsidP="00114728">
      <w:pPr>
        <w:rPr>
          <w:lang w:val="en-GB" w:eastAsia="zh-CN"/>
        </w:rPr>
      </w:pPr>
      <w:r>
        <w:rPr>
          <w:lang w:val="en-GB" w:eastAsia="zh-CN"/>
        </w:rPr>
        <w:t xml:space="preserve">The use of PEI in last used cell was discussed during </w:t>
      </w:r>
      <w:r w:rsidR="005E60A3">
        <w:rPr>
          <w:lang w:val="en-GB" w:eastAsia="zh-CN"/>
        </w:rPr>
        <w:t>offline #046 [1] and in [2-</w:t>
      </w:r>
      <w:r w:rsidR="008F3A8D">
        <w:rPr>
          <w:lang w:val="en-GB" w:eastAsia="zh-CN"/>
        </w:rPr>
        <w:t>6</w:t>
      </w:r>
      <w:r w:rsidR="005E60A3">
        <w:rPr>
          <w:lang w:val="en-GB" w:eastAsia="zh-CN"/>
        </w:rPr>
        <w:t>]</w:t>
      </w:r>
      <w:r w:rsidR="0018170E">
        <w:rPr>
          <w:lang w:val="en-GB" w:eastAsia="zh-CN"/>
        </w:rPr>
        <w:t>,</w:t>
      </w:r>
      <w:r w:rsidR="005E60A3">
        <w:rPr>
          <w:lang w:val="en-GB" w:eastAsia="zh-CN"/>
        </w:rPr>
        <w:t xml:space="preserve"> but no agreements were reached. </w:t>
      </w:r>
    </w:p>
    <w:p w14:paraId="11B17FD2" w14:textId="2D03698A" w:rsidR="00114728" w:rsidRPr="00114728" w:rsidRDefault="00114728" w:rsidP="00114728">
      <w:pPr>
        <w:rPr>
          <w:b/>
          <w:bCs/>
          <w:lang w:val="en-GB" w:eastAsia="zh-CN"/>
        </w:rPr>
      </w:pPr>
      <w:r w:rsidRPr="00114728">
        <w:rPr>
          <w:b/>
          <w:bCs/>
          <w:lang w:val="en-GB" w:eastAsia="zh-CN"/>
        </w:rPr>
        <w:t>SA2 and RAN3</w:t>
      </w:r>
    </w:p>
    <w:p w14:paraId="76F4AA1F" w14:textId="6593CF16" w:rsidR="00114728" w:rsidRDefault="00C23A8F" w:rsidP="00114728">
      <w:pPr>
        <w:rPr>
          <w:lang w:val="en-GB" w:eastAsia="zh-CN"/>
        </w:rPr>
      </w:pPr>
      <w:r>
        <w:rPr>
          <w:lang w:val="en-GB" w:eastAsia="zh-CN"/>
        </w:rPr>
        <w:t>SA2 noted in agreed CR</w:t>
      </w:r>
      <w:r w:rsidR="00106980">
        <w:rPr>
          <w:lang w:val="en-GB" w:eastAsia="zh-CN"/>
        </w:rPr>
        <w:t xml:space="preserve"> 23.501 that PEI in last used cell would be further discussed in RAN2</w:t>
      </w:r>
      <w:r>
        <w:rPr>
          <w:lang w:val="en-GB" w:eastAsia="zh-CN"/>
        </w:rPr>
        <w:t xml:space="preserve"> </w:t>
      </w:r>
      <w:r w:rsidR="007C49E2">
        <w:rPr>
          <w:lang w:val="en-GB" w:eastAsia="zh-CN"/>
        </w:rPr>
        <w:t>[7]</w:t>
      </w:r>
      <w:r w:rsidR="00106980">
        <w:rPr>
          <w:lang w:val="en-GB" w:eastAsia="zh-CN"/>
        </w:rPr>
        <w:t xml:space="preserve">. </w:t>
      </w:r>
    </w:p>
    <w:p w14:paraId="5B7095BB" w14:textId="0AF53307" w:rsidR="007C49E2" w:rsidRDefault="00106980" w:rsidP="00114728">
      <w:pPr>
        <w:rPr>
          <w:lang w:val="en-GB" w:eastAsia="zh-CN"/>
        </w:rPr>
      </w:pPr>
      <w:r>
        <w:rPr>
          <w:lang w:val="en-GB" w:eastAsia="zh-CN"/>
        </w:rPr>
        <w:t xml:space="preserve">RAN3 noted in summary of offline #9 </w:t>
      </w:r>
      <w:r w:rsidR="00FB7DC4">
        <w:rPr>
          <w:lang w:val="en-GB" w:eastAsia="zh-CN"/>
        </w:rPr>
        <w:t xml:space="preserve">whether PEI is only used in last used cell depends on RAN2 progress </w:t>
      </w:r>
      <w:r w:rsidR="007C49E2">
        <w:rPr>
          <w:lang w:val="en-GB" w:eastAsia="zh-CN"/>
        </w:rPr>
        <w:t>[</w:t>
      </w:r>
      <w:r w:rsidR="001877D9">
        <w:rPr>
          <w:lang w:val="en-GB" w:eastAsia="zh-CN"/>
        </w:rPr>
        <w:t>8</w:t>
      </w:r>
      <w:r w:rsidR="007C49E2">
        <w:rPr>
          <w:lang w:val="en-GB" w:eastAsia="zh-CN"/>
        </w:rPr>
        <w:t>]</w:t>
      </w:r>
      <w:r w:rsidR="00FB7DC4">
        <w:rPr>
          <w:lang w:val="en-GB" w:eastAsia="zh-CN"/>
        </w:rPr>
        <w:t xml:space="preserve">. </w:t>
      </w:r>
    </w:p>
    <w:p w14:paraId="77EBA5C2" w14:textId="77777777" w:rsidR="007D101E" w:rsidRPr="00AC250E" w:rsidRDefault="007D101E" w:rsidP="007D101E">
      <w:pPr>
        <w:rPr>
          <w:b/>
          <w:bCs/>
          <w:lang w:val="en-GB" w:eastAsia="zh-CN"/>
        </w:rPr>
      </w:pPr>
      <w:r w:rsidRPr="00AC250E">
        <w:rPr>
          <w:b/>
          <w:bCs/>
          <w:lang w:val="en-GB" w:eastAsia="zh-CN"/>
        </w:rPr>
        <w:t>(G)WUS in</w:t>
      </w:r>
      <w:r>
        <w:rPr>
          <w:b/>
          <w:bCs/>
          <w:lang w:val="en-GB" w:eastAsia="zh-CN"/>
        </w:rPr>
        <w:t xml:space="preserve"> last used cell</w:t>
      </w:r>
      <w:r w:rsidRPr="00AC250E">
        <w:rPr>
          <w:b/>
          <w:bCs/>
          <w:lang w:val="en-GB" w:eastAsia="zh-CN"/>
        </w:rPr>
        <w:t xml:space="preserve"> LTE</w:t>
      </w:r>
    </w:p>
    <w:p w14:paraId="2642FDC3" w14:textId="77777777" w:rsidR="007D101E" w:rsidRPr="00AE4AA0" w:rsidRDefault="007D101E" w:rsidP="007D101E">
      <w:pPr>
        <w:rPr>
          <w:lang w:val="en-GB" w:eastAsia="zh-CN"/>
        </w:rPr>
      </w:pPr>
      <w:r w:rsidRPr="00AE4AA0">
        <w:rPr>
          <w:lang w:val="en-GB" w:eastAsia="zh-CN"/>
        </w:rPr>
        <w:lastRenderedPageBreak/>
        <w:t xml:space="preserve">In 36.300 it is specified that the UE monitors (G)WUS only in the last used cell, i.e. the cell where the UE was released from connected mode the last time: </w:t>
      </w:r>
    </w:p>
    <w:p w14:paraId="730DE619" w14:textId="77777777" w:rsidR="007D101E" w:rsidRPr="00AE4AA0" w:rsidRDefault="007D101E" w:rsidP="007D101E">
      <w:pPr>
        <w:pStyle w:val="B1"/>
        <w:rPr>
          <w:color w:val="C45911" w:themeColor="accent2" w:themeShade="BF"/>
        </w:rPr>
      </w:pPr>
      <w:r w:rsidRPr="00AE4AA0">
        <w:rPr>
          <w:color w:val="C45911" w:themeColor="accent2" w:themeShade="BF"/>
        </w:rPr>
        <w:t>-</w:t>
      </w:r>
      <w:r w:rsidRPr="00AE4AA0">
        <w:rPr>
          <w:color w:val="C45911" w:themeColor="accent2" w:themeShade="BF"/>
        </w:rPr>
        <w:tab/>
        <w:t xml:space="preserve">The UE monitors (G)WUS only in the last used </w:t>
      </w:r>
      <w:proofErr w:type="gramStart"/>
      <w:r w:rsidRPr="00AE4AA0">
        <w:rPr>
          <w:color w:val="C45911" w:themeColor="accent2" w:themeShade="BF"/>
        </w:rPr>
        <w:t>cell;</w:t>
      </w:r>
      <w:proofErr w:type="gramEnd"/>
    </w:p>
    <w:p w14:paraId="77413920" w14:textId="77777777" w:rsidR="007D101E" w:rsidRPr="00AE4AA0" w:rsidRDefault="007D101E" w:rsidP="007D101E">
      <w:pPr>
        <w:rPr>
          <w:lang w:val="en-GB" w:eastAsia="zh-CN"/>
        </w:rPr>
      </w:pPr>
      <w:r w:rsidRPr="00AE4AA0">
        <w:rPr>
          <w:lang w:val="en-GB" w:eastAsia="zh-CN"/>
        </w:rPr>
        <w:t xml:space="preserve">The last used cell is signalled from eNB to MME in UE CONTEXT RELEASE COMPLETE and UE CONTEXT SUSPEND REQUEST message via </w:t>
      </w:r>
      <w:r w:rsidRPr="00AE4AA0">
        <w:rPr>
          <w:i/>
          <w:iCs/>
          <w:lang w:val="en-GB" w:eastAsia="zh-CN"/>
        </w:rPr>
        <w:t>Information on Recommended Cells and eNBs for Paging</w:t>
      </w:r>
      <w:r w:rsidRPr="00AE4AA0">
        <w:rPr>
          <w:lang w:val="en-GB" w:eastAsia="zh-CN"/>
        </w:rPr>
        <w:t xml:space="preserve"> (see section </w:t>
      </w:r>
      <w:r w:rsidRPr="00AE4AA0">
        <w:rPr>
          <w:lang w:val="en-GB"/>
        </w:rPr>
        <w:t>9.2.1.105</w:t>
      </w:r>
      <w:r w:rsidRPr="00AE4AA0">
        <w:rPr>
          <w:lang w:val="en-GB" w:eastAsia="zh-CN"/>
        </w:rPr>
        <w:t xml:space="preserve"> in 36.413). And the MME provides the last used cell info via </w:t>
      </w:r>
      <w:r w:rsidRPr="00AE4AA0">
        <w:rPr>
          <w:i/>
          <w:iCs/>
          <w:lang w:val="en-GB" w:eastAsia="zh-CN"/>
        </w:rPr>
        <w:t>Recommended Cells for Paging</w:t>
      </w:r>
      <w:r w:rsidRPr="00AE4AA0">
        <w:rPr>
          <w:lang w:val="en-GB" w:eastAsia="zh-CN"/>
        </w:rPr>
        <w:t xml:space="preserve"> in the </w:t>
      </w:r>
      <w:r w:rsidRPr="00AE4AA0">
        <w:rPr>
          <w:lang w:val="en-GB"/>
        </w:rPr>
        <w:t>PAGING</w:t>
      </w:r>
      <w:r w:rsidRPr="00AE4AA0">
        <w:rPr>
          <w:lang w:val="en-GB" w:eastAsia="zh-CN"/>
        </w:rPr>
        <w:t xml:space="preserve"> message for a (G)WUS capable UEs (see section </w:t>
      </w:r>
      <w:r w:rsidRPr="00AE4AA0">
        <w:rPr>
          <w:lang w:val="en-GB"/>
        </w:rPr>
        <w:t>4.3.21.4</w:t>
      </w:r>
      <w:r w:rsidRPr="00AE4AA0">
        <w:rPr>
          <w:lang w:val="en-GB" w:eastAsia="zh-CN"/>
        </w:rPr>
        <w:t xml:space="preserve"> in 23.401). Similar messages and information elements exist for the signalling between gNB and AMF in NR (see 38.413). </w:t>
      </w:r>
    </w:p>
    <w:p w14:paraId="7BB35CD2" w14:textId="25ADEC4C" w:rsidR="007D101E" w:rsidRDefault="007D101E" w:rsidP="00114728">
      <w:pPr>
        <w:rPr>
          <w:lang w:val="en-GB" w:eastAsia="zh-CN"/>
        </w:rPr>
      </w:pPr>
      <w:r w:rsidRPr="00AE4AA0">
        <w:rPr>
          <w:lang w:val="en-GB" w:eastAsia="zh-CN"/>
        </w:rPr>
        <w:t xml:space="preserve">The UE capability (G)WUS is included in the </w:t>
      </w:r>
      <w:r w:rsidRPr="00AE4AA0">
        <w:rPr>
          <w:i/>
          <w:iCs/>
          <w:lang w:val="en-GB" w:eastAsia="zh-CN"/>
        </w:rPr>
        <w:t>UE-RadioPagingInfo information</w:t>
      </w:r>
      <w:r w:rsidRPr="00AE4AA0">
        <w:rPr>
          <w:lang w:val="en-GB" w:eastAsia="zh-CN"/>
        </w:rPr>
        <w:t xml:space="preserve"> IE in the PAGING message. RAN2 did not decide on the UE capabilities for Rel-17 UE power saving, but a PEI capability needs to be added to the </w:t>
      </w:r>
      <w:r w:rsidRPr="00AE4AA0">
        <w:rPr>
          <w:i/>
          <w:lang w:val="en-GB"/>
        </w:rPr>
        <w:t>UERadioPagingInformation</w:t>
      </w:r>
      <w:r w:rsidRPr="00AE4AA0">
        <w:rPr>
          <w:lang w:val="en-GB" w:eastAsia="zh-CN"/>
        </w:rPr>
        <w:t xml:space="preserve"> IE in the PAGING message between AMF and gNB.</w:t>
      </w:r>
    </w:p>
    <w:p w14:paraId="1DEB3AB7" w14:textId="6F5B84E6" w:rsidR="00FA27C0" w:rsidRDefault="009D725A" w:rsidP="00FA27C0">
      <w:pPr>
        <w:pStyle w:val="Heading1"/>
      </w:pPr>
      <w:r>
        <w:t>Discussion</w:t>
      </w:r>
      <w:bookmarkEnd w:id="5"/>
    </w:p>
    <w:p w14:paraId="2C6E6C34" w14:textId="77777777" w:rsidR="00A35617" w:rsidRPr="00D22DB4" w:rsidRDefault="00A35617" w:rsidP="00A35617">
      <w:pPr>
        <w:rPr>
          <w:b/>
          <w:bCs/>
          <w:lang w:val="en-GB" w:eastAsia="zh-CN"/>
        </w:rPr>
      </w:pPr>
      <w:r w:rsidRPr="00D22DB4">
        <w:rPr>
          <w:b/>
          <w:bCs/>
          <w:lang w:val="en-GB" w:eastAsia="zh-CN"/>
        </w:rPr>
        <w:t>False paging alarms</w:t>
      </w:r>
    </w:p>
    <w:p w14:paraId="2339E454" w14:textId="77777777" w:rsidR="00A35617" w:rsidRDefault="00A35617" w:rsidP="00A35617">
      <w:pPr>
        <w:rPr>
          <w:lang w:val="en-GB" w:eastAsia="zh-CN"/>
        </w:rPr>
      </w:pPr>
      <w:r>
        <w:rPr>
          <w:lang w:val="en-GB" w:eastAsia="zh-CN"/>
        </w:rPr>
        <w:t xml:space="preserve">False paging alarms may happen when multiple stationary UEs are monitoring the same Paging Occasion (PO) and the UE receives a Paging message for another UE. Or it happens when the UE receives a Paging message for a UE that is mobile, i.e. during paging escalation when the mobile UE did not respond to the first paging attempt. </w:t>
      </w:r>
    </w:p>
    <w:p w14:paraId="7EF93165" w14:textId="77777777" w:rsidR="00A35617" w:rsidRDefault="00A35617" w:rsidP="00A35617">
      <w:pPr>
        <w:rPr>
          <w:lang w:val="en-GB" w:eastAsia="zh-CN"/>
        </w:rPr>
      </w:pPr>
      <w:r>
        <w:rPr>
          <w:lang w:val="en-GB" w:eastAsia="zh-CN"/>
        </w:rPr>
        <w:t xml:space="preserve">During the RAN1 UE power saving study a 10% probability that the UE receives paging in the PO was generally assumed. With such paging probability it is beneficial to use PEI. However in [3] a probability close to 100% was observed in the field. In the latter case it is not beneficial to use the PEI. </w:t>
      </w:r>
      <w:r w:rsidRPr="00AE4AA0">
        <w:rPr>
          <w:lang w:val="en-GB" w:eastAsia="zh-CN"/>
        </w:rPr>
        <w:t xml:space="preserve">The PEI (just like WUS) prior to a Paging Occasion (PO) is only effective when most of the time </w:t>
      </w:r>
      <w:r>
        <w:rPr>
          <w:lang w:val="en-GB" w:eastAsia="zh-CN"/>
        </w:rPr>
        <w:t>there is no paging</w:t>
      </w:r>
      <w:r w:rsidRPr="00AE4AA0">
        <w:rPr>
          <w:lang w:val="en-GB" w:eastAsia="zh-CN"/>
        </w:rPr>
        <w:t>, i.e. when most of the time the UE does not need to wake-up during the following PO</w:t>
      </w:r>
      <w:r>
        <w:rPr>
          <w:lang w:val="en-GB" w:eastAsia="zh-CN"/>
        </w:rPr>
        <w:t xml:space="preserve">. In case the PEI most of the times indicates that the UE has to wake up during the following PO, then monitoring PEI only increases the UE wake-frequency, i.e. increases the UE power consumption: </w:t>
      </w:r>
    </w:p>
    <w:p w14:paraId="38E8E973" w14:textId="77777777" w:rsidR="00A35617" w:rsidRPr="00AE4AA0" w:rsidRDefault="00A35617" w:rsidP="00A35617">
      <w:pPr>
        <w:rPr>
          <w:lang w:val="en-GB" w:eastAsia="zh-CN"/>
        </w:rPr>
      </w:pPr>
      <w:r w:rsidRPr="0052543A">
        <w:rPr>
          <w:b/>
          <w:bCs/>
          <w:lang w:val="en-GB" w:eastAsia="zh-CN"/>
        </w:rPr>
        <w:t>Observation 1</w:t>
      </w:r>
      <w:r>
        <w:rPr>
          <w:lang w:val="en-GB" w:eastAsia="zh-CN"/>
        </w:rPr>
        <w:t>: Monitoring PEI/WUS only saves power when the PEI/WUS most of the times indicates there is no Paging message in the following PO.</w:t>
      </w:r>
    </w:p>
    <w:p w14:paraId="5A50C10F" w14:textId="77777777" w:rsidR="00A35617" w:rsidRPr="00AB3863" w:rsidRDefault="00A35617" w:rsidP="00A35617">
      <w:pPr>
        <w:rPr>
          <w:b/>
          <w:bCs/>
          <w:lang w:val="en-GB" w:eastAsia="zh-CN"/>
        </w:rPr>
      </w:pPr>
      <w:r w:rsidRPr="00AB3863">
        <w:rPr>
          <w:b/>
          <w:bCs/>
          <w:lang w:val="en-GB" w:eastAsia="zh-CN"/>
        </w:rPr>
        <w:t>Paging escalation</w:t>
      </w:r>
    </w:p>
    <w:p w14:paraId="670B45F2" w14:textId="77777777" w:rsidR="00A35617" w:rsidRDefault="00A35617" w:rsidP="00A35617">
      <w:pPr>
        <w:rPr>
          <w:lang w:val="en-GB" w:eastAsia="zh-CN"/>
        </w:rPr>
      </w:pPr>
      <w:bookmarkStart w:id="6" w:name="_Hlk85542980"/>
      <w:r>
        <w:rPr>
          <w:lang w:val="en-GB" w:eastAsia="zh-CN"/>
        </w:rPr>
        <w:t xml:space="preserve">Paging escalation can be a major contributor to high paging load. Consider a NW configuration of 1.28 sec DRX where each frame is configured as a Paging Frame (PF) and there is one PO configured per PF, i.e. 128 POs/DRX cycle. In case there are several hundreds of UEs camped on the cell, this implies that several UEs are monitoring the same PO. The false paging alarms scales with the number of UEs monitoring the same PO. But if there is paging escalation with 10% probability, then false alarms due to mobility quickly escalate this for example when there are 100 cells/TAI-list. </w:t>
      </w:r>
    </w:p>
    <w:bookmarkEnd w:id="6"/>
    <w:p w14:paraId="36874B87" w14:textId="77777777" w:rsidR="00A35617" w:rsidRPr="00D22DB4" w:rsidRDefault="00A35617" w:rsidP="00A35617">
      <w:pPr>
        <w:rPr>
          <w:lang w:val="en-GB" w:eastAsia="zh-CN"/>
        </w:rPr>
      </w:pPr>
      <w:r w:rsidRPr="0052543A">
        <w:rPr>
          <w:b/>
          <w:bCs/>
          <w:lang w:val="en-GB" w:eastAsia="zh-CN"/>
        </w:rPr>
        <w:t xml:space="preserve">Observation </w:t>
      </w:r>
      <w:r>
        <w:rPr>
          <w:b/>
          <w:bCs/>
          <w:lang w:val="en-GB" w:eastAsia="zh-CN"/>
        </w:rPr>
        <w:t>2</w:t>
      </w:r>
      <w:r>
        <w:rPr>
          <w:lang w:val="en-GB" w:eastAsia="zh-CN"/>
        </w:rPr>
        <w:t xml:space="preserve">: Paging escalation can contribute to a high paging load which makes monitoring PEI </w:t>
      </w:r>
      <w:proofErr w:type="gramStart"/>
      <w:r>
        <w:rPr>
          <w:lang w:val="en-GB" w:eastAsia="zh-CN"/>
        </w:rPr>
        <w:t>not power</w:t>
      </w:r>
      <w:proofErr w:type="gramEnd"/>
      <w:r>
        <w:rPr>
          <w:lang w:val="en-GB" w:eastAsia="zh-CN"/>
        </w:rPr>
        <w:t xml:space="preserve"> efficient.</w:t>
      </w:r>
    </w:p>
    <w:p w14:paraId="7F69421F" w14:textId="77777777" w:rsidR="00A35617" w:rsidRPr="00AE4AA0" w:rsidRDefault="00A35617" w:rsidP="00A35617">
      <w:pPr>
        <w:rPr>
          <w:lang w:val="en-GB" w:eastAsia="zh-CN"/>
        </w:rPr>
      </w:pPr>
      <w:r>
        <w:rPr>
          <w:lang w:val="en-GB" w:eastAsia="zh-CN"/>
        </w:rPr>
        <w:t>For these reasons it was decided that WUS in LTE is only used in last used cell</w:t>
      </w:r>
      <w:r w:rsidRPr="00AE4AA0">
        <w:rPr>
          <w:lang w:val="en-GB" w:eastAsia="zh-CN"/>
        </w:rPr>
        <w:t xml:space="preserve"> [</w:t>
      </w:r>
      <w:r>
        <w:rPr>
          <w:lang w:val="en-GB" w:eastAsia="zh-CN"/>
        </w:rPr>
        <w:t>4</w:t>
      </w:r>
      <w:r w:rsidRPr="00AE4AA0">
        <w:rPr>
          <w:lang w:val="en-GB" w:eastAsia="zh-CN"/>
        </w:rPr>
        <w:t>]:</w:t>
      </w:r>
    </w:p>
    <w:p w14:paraId="041A956D" w14:textId="77777777" w:rsidR="00A35617" w:rsidRPr="00AE4AA0" w:rsidRDefault="00A35617" w:rsidP="00A35617">
      <w:pPr>
        <w:ind w:left="720"/>
        <w:rPr>
          <w:rFonts w:ascii="Times New Roman" w:hAnsi="Times New Roman"/>
          <w:color w:val="C45911" w:themeColor="accent2" w:themeShade="BF"/>
          <w:szCs w:val="20"/>
          <w:lang w:val="en-GB" w:eastAsia="zh-CN"/>
        </w:rPr>
      </w:pPr>
      <w:r w:rsidRPr="00AE4AA0">
        <w:rPr>
          <w:rFonts w:ascii="Times New Roman" w:hAnsi="Times New Roman"/>
          <w:color w:val="C45911" w:themeColor="accent2" w:themeShade="BF"/>
          <w:szCs w:val="20"/>
          <w:lang w:val="en-GB"/>
        </w:rPr>
        <w:t>RAN2 re-discussed “</w:t>
      </w:r>
      <w:r w:rsidRPr="00AE4AA0">
        <w:rPr>
          <w:rFonts w:ascii="Times New Roman" w:hAnsi="Times New Roman"/>
          <w:i/>
          <w:color w:val="C45911" w:themeColor="accent2" w:themeShade="BF"/>
          <w:szCs w:val="20"/>
          <w:lang w:val="en-GB"/>
        </w:rPr>
        <w:t>whether and how using WUS may affect MME paging strategies</w:t>
      </w:r>
      <w:r w:rsidRPr="00AE4AA0">
        <w:rPr>
          <w:rFonts w:ascii="Times New Roman" w:hAnsi="Times New Roman"/>
          <w:color w:val="C45911" w:themeColor="accent2" w:themeShade="BF"/>
          <w:szCs w:val="20"/>
          <w:lang w:val="en-GB"/>
        </w:rPr>
        <w:t>” in R15 and concluded that with some MME paging strategies, e.g. always paging a UE in the entire TA list, this may lead to increased power consumption for UEs using WUS.</w:t>
      </w:r>
    </w:p>
    <w:p w14:paraId="0AE33B4F" w14:textId="77777777" w:rsidR="00A35617" w:rsidRPr="00AE4AA0" w:rsidRDefault="00A35617" w:rsidP="00A35617">
      <w:pPr>
        <w:rPr>
          <w:lang w:val="en-GB" w:eastAsia="zh-CN"/>
        </w:rPr>
      </w:pPr>
      <w:r w:rsidRPr="00AE4AA0">
        <w:rPr>
          <w:lang w:val="en-GB" w:eastAsia="zh-CN"/>
        </w:rPr>
        <w:t>The PEI is triggered frequently when:</w:t>
      </w:r>
    </w:p>
    <w:p w14:paraId="4A670ED4" w14:textId="77777777" w:rsidR="00A35617" w:rsidRPr="00AE4AA0" w:rsidRDefault="00A35617" w:rsidP="00A35617">
      <w:pPr>
        <w:pStyle w:val="ListParagraph"/>
        <w:numPr>
          <w:ilvl w:val="0"/>
          <w:numId w:val="12"/>
        </w:numPr>
        <w:rPr>
          <w:lang w:val="en-GB" w:eastAsia="zh-CN"/>
        </w:rPr>
      </w:pPr>
      <w:r w:rsidRPr="000E08CA">
        <w:rPr>
          <w:lang w:val="en-GB" w:eastAsia="zh-CN"/>
        </w:rPr>
        <w:lastRenderedPageBreak/>
        <w:t>the CN uses a paging strategy</w:t>
      </w:r>
      <w:r w:rsidRPr="00AE4AA0">
        <w:rPr>
          <w:lang w:val="en-GB" w:eastAsia="zh-CN"/>
        </w:rPr>
        <w:t xml:space="preserve"> to </w:t>
      </w:r>
      <w:r w:rsidRPr="000E08CA">
        <w:rPr>
          <w:b/>
          <w:bCs/>
          <w:lang w:val="en-GB" w:eastAsia="zh-CN"/>
        </w:rPr>
        <w:t>minimize the paging latency</w:t>
      </w:r>
      <w:r w:rsidRPr="00AE4AA0">
        <w:rPr>
          <w:lang w:val="en-GB" w:eastAsia="zh-CN"/>
        </w:rPr>
        <w:t>: every time the UE is paged in the complete Tracking Area List (TAI List) e.g. for voice calls.</w:t>
      </w:r>
    </w:p>
    <w:p w14:paraId="6EB0BFA4" w14:textId="77777777" w:rsidR="00A35617" w:rsidRPr="00AE4AA0" w:rsidRDefault="00A35617" w:rsidP="00A35617">
      <w:pPr>
        <w:pStyle w:val="ListParagraph"/>
        <w:numPr>
          <w:ilvl w:val="0"/>
          <w:numId w:val="12"/>
        </w:numPr>
        <w:rPr>
          <w:lang w:val="en-GB" w:eastAsia="zh-CN"/>
        </w:rPr>
      </w:pPr>
      <w:r w:rsidRPr="00AE4AA0">
        <w:rPr>
          <w:lang w:val="en-GB" w:eastAsia="zh-CN"/>
        </w:rPr>
        <w:t xml:space="preserve">there is </w:t>
      </w:r>
      <w:r w:rsidRPr="00AE4AA0">
        <w:rPr>
          <w:b/>
          <w:bCs/>
          <w:lang w:val="en-GB" w:eastAsia="zh-CN"/>
        </w:rPr>
        <w:t>high mobility</w:t>
      </w:r>
      <w:r w:rsidRPr="00AE4AA0">
        <w:rPr>
          <w:lang w:val="en-GB" w:eastAsia="zh-CN"/>
        </w:rPr>
        <w:t>: when the CN does not page in the complete TA every time, the first paging attempt is more likely to fail when there is high mobility and the UE is not reached in the cell where it was the last time.</w:t>
      </w:r>
      <w:r>
        <w:rPr>
          <w:lang w:val="en-GB" w:eastAsia="zh-CN"/>
        </w:rPr>
        <w:t xml:space="preserve"> </w:t>
      </w:r>
    </w:p>
    <w:p w14:paraId="0DB4F49C" w14:textId="77777777" w:rsidR="00A35617" w:rsidRPr="00AE4AA0" w:rsidRDefault="00A35617" w:rsidP="00A35617">
      <w:pPr>
        <w:pStyle w:val="ListParagraph"/>
        <w:numPr>
          <w:ilvl w:val="0"/>
          <w:numId w:val="12"/>
        </w:numPr>
        <w:rPr>
          <w:lang w:val="en-GB" w:eastAsia="zh-CN"/>
        </w:rPr>
      </w:pPr>
      <w:r w:rsidRPr="00AE4AA0">
        <w:rPr>
          <w:lang w:val="en-GB" w:eastAsia="zh-CN"/>
        </w:rPr>
        <w:t xml:space="preserve">the </w:t>
      </w:r>
      <w:r>
        <w:rPr>
          <w:lang w:val="en-GB" w:eastAsia="zh-CN"/>
        </w:rPr>
        <w:t xml:space="preserve">number of cells in the </w:t>
      </w:r>
      <w:r w:rsidRPr="00AE4AA0">
        <w:rPr>
          <w:b/>
          <w:bCs/>
          <w:lang w:val="en-GB" w:eastAsia="zh-CN"/>
        </w:rPr>
        <w:t>TA</w:t>
      </w:r>
      <w:r>
        <w:rPr>
          <w:b/>
          <w:bCs/>
          <w:lang w:val="en-GB" w:eastAsia="zh-CN"/>
        </w:rPr>
        <w:t>I</w:t>
      </w:r>
      <w:r w:rsidRPr="00AE4AA0">
        <w:rPr>
          <w:b/>
          <w:bCs/>
          <w:lang w:val="en-GB" w:eastAsia="zh-CN"/>
        </w:rPr>
        <w:t xml:space="preserve"> List is large</w:t>
      </w:r>
      <w:r w:rsidRPr="00AE4AA0">
        <w:rPr>
          <w:lang w:val="en-GB" w:eastAsia="zh-CN"/>
        </w:rPr>
        <w:t>: a failed paging attempt triggers paging in many cells, e.g. x100 with 100 cells in the TA</w:t>
      </w:r>
      <w:r>
        <w:rPr>
          <w:lang w:val="en-GB" w:eastAsia="zh-CN"/>
        </w:rPr>
        <w:t>I</w:t>
      </w:r>
      <w:r w:rsidRPr="00AE4AA0">
        <w:rPr>
          <w:lang w:val="en-GB" w:eastAsia="zh-CN"/>
        </w:rPr>
        <w:t xml:space="preserve"> List.</w:t>
      </w:r>
    </w:p>
    <w:p w14:paraId="5D460EC6" w14:textId="77777777" w:rsidR="00655807" w:rsidRPr="00AE4AA0" w:rsidRDefault="00655807" w:rsidP="00655807">
      <w:pPr>
        <w:rPr>
          <w:lang w:val="en-GB" w:eastAsia="zh-CN"/>
        </w:rPr>
      </w:pPr>
      <w:r>
        <w:rPr>
          <w:lang w:val="en-GB" w:eastAsia="zh-CN"/>
        </w:rPr>
        <w:t xml:space="preserve">For the above reasons it is also proposed in NR: </w:t>
      </w:r>
    </w:p>
    <w:p w14:paraId="63B1AB34" w14:textId="77777777" w:rsidR="00655807" w:rsidRPr="00AE4AA0" w:rsidRDefault="00655807" w:rsidP="00655807">
      <w:pPr>
        <w:rPr>
          <w:lang w:val="en-GB" w:eastAsia="zh-CN"/>
        </w:rPr>
      </w:pPr>
      <w:r w:rsidRPr="00AE4AA0">
        <w:rPr>
          <w:b/>
          <w:bCs/>
          <w:lang w:val="en-GB" w:eastAsia="zh-CN"/>
        </w:rPr>
        <w:t>Proposal 1</w:t>
      </w:r>
      <w:r w:rsidRPr="00AE4AA0">
        <w:rPr>
          <w:lang w:val="en-GB" w:eastAsia="zh-CN"/>
        </w:rPr>
        <w:t>: PEI in NR is only monitored in the last used cell when the UE is in idle or inactive mode, like for WUS in LTE</w:t>
      </w:r>
    </w:p>
    <w:p w14:paraId="3201CB99" w14:textId="563F40C5" w:rsidR="00655807" w:rsidRPr="00AE4AA0" w:rsidRDefault="00655807" w:rsidP="00655807">
      <w:pPr>
        <w:rPr>
          <w:lang w:val="en-GB" w:eastAsia="zh-CN"/>
        </w:rPr>
      </w:pPr>
      <w:r w:rsidRPr="00AE4AA0">
        <w:rPr>
          <w:lang w:val="en-GB" w:eastAsia="zh-CN"/>
        </w:rPr>
        <w:t xml:space="preserve">This means that PEI is only transmitted in the last used cell, where the UE may have benefit to monitor PEI </w:t>
      </w:r>
      <w:r w:rsidRPr="000E08CA">
        <w:rPr>
          <w:b/>
          <w:bCs/>
          <w:lang w:val="en-GB" w:eastAsia="zh-CN"/>
        </w:rPr>
        <w:t>and a UE implementation does not skip PEI transmissions</w:t>
      </w:r>
      <w:r>
        <w:rPr>
          <w:lang w:val="en-GB" w:eastAsia="zh-CN"/>
        </w:rPr>
        <w:t xml:space="preserve">. Furthermore PEI in last used cell only </w:t>
      </w:r>
      <w:r w:rsidRPr="00AE4AA0">
        <w:rPr>
          <w:lang w:val="en-GB" w:eastAsia="zh-CN"/>
        </w:rPr>
        <w:t>reduc</w:t>
      </w:r>
      <w:r>
        <w:rPr>
          <w:lang w:val="en-GB" w:eastAsia="zh-CN"/>
        </w:rPr>
        <w:t>es</w:t>
      </w:r>
      <w:r w:rsidRPr="00AE4AA0">
        <w:rPr>
          <w:lang w:val="en-GB" w:eastAsia="zh-CN"/>
        </w:rPr>
        <w:t xml:space="preserve"> the number of unnecessary PEI transmissions during paging escalation</w:t>
      </w:r>
      <w:r>
        <w:rPr>
          <w:lang w:val="en-GB" w:eastAsia="zh-CN"/>
        </w:rPr>
        <w:t xml:space="preserve"> and avoids wasting NW resources. Limiting PEI to last used cell also has a big power saving benefit for the UE because the UE skips receiving Paging due to mobility</w:t>
      </w:r>
      <w:r w:rsidR="006C3C9A">
        <w:rPr>
          <w:lang w:val="en-GB" w:eastAsia="zh-CN"/>
        </w:rPr>
        <w:t xml:space="preserve"> of other UEs</w:t>
      </w:r>
      <w:r>
        <w:rPr>
          <w:lang w:val="en-GB" w:eastAsia="zh-CN"/>
        </w:rPr>
        <w:t xml:space="preserve">. </w:t>
      </w:r>
    </w:p>
    <w:p w14:paraId="09EC8108" w14:textId="77777777" w:rsidR="00655807" w:rsidRPr="00AE4AA0" w:rsidRDefault="00655807" w:rsidP="00655807">
      <w:pPr>
        <w:rPr>
          <w:lang w:val="en-GB" w:eastAsia="zh-CN"/>
        </w:rPr>
      </w:pPr>
      <w:r w:rsidRPr="00AE4AA0">
        <w:rPr>
          <w:lang w:val="en-GB" w:eastAsia="zh-CN"/>
        </w:rPr>
        <w:t xml:space="preserve">For RRC Inactive, the RAN paging, including paging escalation, is handled by the gNB(s). </w:t>
      </w:r>
      <w:r>
        <w:rPr>
          <w:lang w:val="en-GB" w:eastAsia="zh-CN"/>
        </w:rPr>
        <w:t xml:space="preserve">The RNA is configured by the gNB in the </w:t>
      </w:r>
      <w:r w:rsidRPr="009F3444">
        <w:rPr>
          <w:i/>
          <w:iCs/>
          <w:lang w:val="en-GB" w:eastAsia="zh-CN"/>
        </w:rPr>
        <w:t>RRCRelease</w:t>
      </w:r>
      <w:r>
        <w:rPr>
          <w:lang w:val="en-GB" w:eastAsia="zh-CN"/>
        </w:rPr>
        <w:t xml:space="preserve"> and an RNA can be as big as a Tracking Area. </w:t>
      </w:r>
      <w:r w:rsidRPr="00AE4AA0">
        <w:rPr>
          <w:lang w:val="en-GB" w:eastAsia="zh-CN"/>
        </w:rPr>
        <w:t xml:space="preserve">Without additional complexity the same PEI monitoring rules can apply for inactive mode, </w:t>
      </w:r>
      <w:proofErr w:type="gramStart"/>
      <w:r w:rsidRPr="00AE4AA0">
        <w:rPr>
          <w:lang w:val="en-GB" w:eastAsia="zh-CN"/>
        </w:rPr>
        <w:t>i.e.</w:t>
      </w:r>
      <w:proofErr w:type="gramEnd"/>
      <w:r w:rsidRPr="00AE4AA0">
        <w:rPr>
          <w:lang w:val="en-GB" w:eastAsia="zh-CN"/>
        </w:rPr>
        <w:t xml:space="preserve"> the UE only monitors the PEI in the last used cell, and, the gNB that initiates the RAN Paging (because there is DL data or signalling from the CN) uses PEI when the UE that is paged supports it. A gNB that receives a PAGING message over the Xn-interface during Paging escalation does not use PEI. </w:t>
      </w:r>
    </w:p>
    <w:p w14:paraId="5E650D32" w14:textId="77777777" w:rsidR="009D725A" w:rsidRDefault="009D725A" w:rsidP="009D725A">
      <w:pPr>
        <w:pStyle w:val="Heading1"/>
        <w:jc w:val="both"/>
      </w:pPr>
      <w:bookmarkStart w:id="7" w:name="_Toc242573360"/>
      <w:r>
        <w:t>Summary</w:t>
      </w:r>
      <w:bookmarkEnd w:id="7"/>
    </w:p>
    <w:p w14:paraId="65B81F03" w14:textId="47ADD735" w:rsidR="001659F2" w:rsidRDefault="001659F2" w:rsidP="001659F2">
      <w:bookmarkStart w:id="8" w:name="_Toc242573361"/>
      <w:r>
        <w:t xml:space="preserve">RAN2 is kindly asked to </w:t>
      </w:r>
      <w:r w:rsidR="00910638">
        <w:t>discuss</w:t>
      </w:r>
      <w:r>
        <w:t xml:space="preserve">: </w:t>
      </w:r>
    </w:p>
    <w:p w14:paraId="534636B6" w14:textId="77777777" w:rsidR="00CD326E" w:rsidRPr="00AE4AA0" w:rsidRDefault="00CD326E" w:rsidP="00CD326E">
      <w:pPr>
        <w:rPr>
          <w:lang w:val="en-GB" w:eastAsia="zh-CN"/>
        </w:rPr>
      </w:pPr>
      <w:r w:rsidRPr="00AE4AA0">
        <w:rPr>
          <w:b/>
          <w:bCs/>
          <w:lang w:val="en-GB" w:eastAsia="zh-CN"/>
        </w:rPr>
        <w:t>Proposal 1</w:t>
      </w:r>
      <w:r w:rsidRPr="00AE4AA0">
        <w:rPr>
          <w:lang w:val="en-GB" w:eastAsia="zh-CN"/>
        </w:rPr>
        <w:t>: PEI in NR is only monitored in the last used cell when the UE is in idle or inactive mode, like for WUS in LTE</w:t>
      </w:r>
    </w:p>
    <w:p w14:paraId="5A15FD36" w14:textId="77777777" w:rsidR="009D725A" w:rsidRDefault="009D725A" w:rsidP="009D725A">
      <w:pPr>
        <w:pStyle w:val="Heading1"/>
        <w:rPr>
          <w:noProof/>
        </w:rPr>
      </w:pPr>
      <w:r>
        <w:rPr>
          <w:noProof/>
        </w:rPr>
        <w:t>References</w:t>
      </w:r>
      <w:bookmarkEnd w:id="8"/>
    </w:p>
    <w:p w14:paraId="5F3F0844" w14:textId="77777777" w:rsidR="009C2392" w:rsidRDefault="006E2EFA" w:rsidP="009C2392">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9C2392">
          <w:rPr>
            <w:rStyle w:val="Hyperlink"/>
            <w:rFonts w:cs="Arial"/>
            <w:sz w:val="16"/>
            <w:szCs w:val="16"/>
            <w:lang w:val="de-DE"/>
          </w:rPr>
          <w:t>R2-2111562</w:t>
        </w:r>
      </w:hyperlink>
      <w:r w:rsidR="009C2392">
        <w:rPr>
          <w:rFonts w:cs="Arial"/>
          <w:sz w:val="16"/>
          <w:szCs w:val="16"/>
          <w:lang w:val="de-DE"/>
        </w:rPr>
        <w:t xml:space="preserve">, </w:t>
      </w:r>
      <w:r w:rsidR="009C2392" w:rsidRPr="009C2392">
        <w:rPr>
          <w:rFonts w:cs="Arial"/>
          <w:i/>
          <w:iCs/>
          <w:sz w:val="16"/>
          <w:szCs w:val="16"/>
          <w:lang w:val="de-DE"/>
        </w:rPr>
        <w:t>Summary of [AT116-e][046][ePowSav] Paging Early Indication</w:t>
      </w:r>
      <w:r w:rsidR="009C2392">
        <w:rPr>
          <w:rFonts w:cs="Arial"/>
          <w:sz w:val="16"/>
          <w:szCs w:val="16"/>
          <w:lang w:val="de-DE"/>
        </w:rPr>
        <w:t>, Report, Ericsson, RAN2#116-e</w:t>
      </w:r>
    </w:p>
    <w:p w14:paraId="30AC960F" w14:textId="086FF66B" w:rsidR="002C2FDD" w:rsidRDefault="006E2EFA" w:rsidP="002C2FDD">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307B74">
          <w:rPr>
            <w:rStyle w:val="Hyperlink"/>
            <w:rFonts w:cs="Arial"/>
            <w:sz w:val="16"/>
            <w:szCs w:val="16"/>
            <w:lang w:val="de-DE"/>
          </w:rPr>
          <w:t>R2-2110415</w:t>
        </w:r>
      </w:hyperlink>
      <w:r w:rsidR="00307B74">
        <w:rPr>
          <w:rFonts w:cs="Arial"/>
          <w:sz w:val="16"/>
          <w:szCs w:val="16"/>
          <w:lang w:val="de-DE"/>
        </w:rPr>
        <w:t xml:space="preserve">, </w:t>
      </w:r>
      <w:r w:rsidR="00307B74" w:rsidRPr="00307B74">
        <w:rPr>
          <w:rFonts w:cs="Arial"/>
          <w:i/>
          <w:iCs/>
          <w:sz w:val="16"/>
          <w:szCs w:val="16"/>
          <w:lang w:val="de-DE"/>
        </w:rPr>
        <w:t>PEI monitoring in last used cell</w:t>
      </w:r>
      <w:r w:rsidR="00307B74" w:rsidRPr="00307B74">
        <w:rPr>
          <w:rFonts w:cs="Arial"/>
          <w:sz w:val="16"/>
          <w:szCs w:val="16"/>
          <w:lang w:val="de-DE"/>
        </w:rPr>
        <w:t>, Ericsson, Vodafone</w:t>
      </w:r>
      <w:r w:rsidR="00307B74">
        <w:rPr>
          <w:rFonts w:cs="Arial"/>
          <w:sz w:val="16"/>
          <w:szCs w:val="16"/>
          <w:lang w:val="de-DE"/>
        </w:rPr>
        <w:t>, DISC, RAN2#116-e</w:t>
      </w:r>
    </w:p>
    <w:p w14:paraId="4093F172" w14:textId="09E4A66C" w:rsidR="002C2FDD" w:rsidRPr="002C2FDD" w:rsidRDefault="006E2EFA" w:rsidP="002C2FDD">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307B74">
          <w:rPr>
            <w:rStyle w:val="Hyperlink"/>
            <w:rFonts w:cs="Arial"/>
            <w:sz w:val="16"/>
            <w:szCs w:val="16"/>
            <w:lang w:val="de-DE"/>
          </w:rPr>
          <w:t>R2-2109880</w:t>
        </w:r>
      </w:hyperlink>
      <w:r w:rsidR="002C2FDD">
        <w:rPr>
          <w:rFonts w:cs="Arial"/>
          <w:sz w:val="16"/>
          <w:szCs w:val="16"/>
          <w:lang w:val="de-DE"/>
        </w:rPr>
        <w:t xml:space="preserve">, </w:t>
      </w:r>
      <w:r w:rsidR="002C2FDD" w:rsidRPr="002C2FDD">
        <w:rPr>
          <w:rFonts w:cs="Arial"/>
          <w:i/>
          <w:iCs/>
          <w:sz w:val="16"/>
          <w:szCs w:val="16"/>
          <w:lang w:val="de-DE"/>
        </w:rPr>
        <w:t>Further considerations for subgrouping</w:t>
      </w:r>
      <w:r w:rsidR="002C2FDD">
        <w:rPr>
          <w:rFonts w:cs="Arial"/>
          <w:sz w:val="16"/>
          <w:szCs w:val="16"/>
          <w:lang w:val="de-DE"/>
        </w:rPr>
        <w:t xml:space="preserve">, </w:t>
      </w:r>
      <w:r w:rsidR="002C2FDD" w:rsidRPr="002C2FDD">
        <w:rPr>
          <w:rFonts w:cs="Arial"/>
          <w:sz w:val="16"/>
          <w:szCs w:val="16"/>
          <w:lang w:val="de-DE"/>
        </w:rPr>
        <w:t>Intel</w:t>
      </w:r>
      <w:r w:rsidR="00307B74">
        <w:rPr>
          <w:rFonts w:cs="Arial"/>
          <w:sz w:val="16"/>
          <w:szCs w:val="16"/>
          <w:lang w:val="de-DE"/>
        </w:rPr>
        <w:t>, DISC, RAN2#116-e</w:t>
      </w:r>
    </w:p>
    <w:p w14:paraId="06A27B48" w14:textId="222FDCF0" w:rsidR="002C2FDD" w:rsidRPr="002C2FDD" w:rsidRDefault="006E2EFA" w:rsidP="002C2FDD">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307B74">
          <w:rPr>
            <w:rStyle w:val="Hyperlink"/>
            <w:rFonts w:cs="Arial"/>
            <w:sz w:val="16"/>
            <w:szCs w:val="16"/>
            <w:lang w:val="de-DE"/>
          </w:rPr>
          <w:t>R2-2109453</w:t>
        </w:r>
      </w:hyperlink>
      <w:r w:rsidR="002C2FDD">
        <w:rPr>
          <w:rFonts w:cs="Arial"/>
          <w:sz w:val="16"/>
          <w:szCs w:val="16"/>
          <w:lang w:val="de-DE"/>
        </w:rPr>
        <w:t xml:space="preserve">, </w:t>
      </w:r>
      <w:r w:rsidR="002C2FDD" w:rsidRPr="002C2FDD">
        <w:rPr>
          <w:rFonts w:cs="Arial"/>
          <w:i/>
          <w:iCs/>
          <w:sz w:val="16"/>
          <w:szCs w:val="16"/>
          <w:lang w:val="de-DE"/>
        </w:rPr>
        <w:t>PEI configuration and monitoring procedures</w:t>
      </w:r>
      <w:r w:rsidR="002C2FDD">
        <w:rPr>
          <w:rFonts w:cs="Arial"/>
          <w:sz w:val="16"/>
          <w:szCs w:val="16"/>
          <w:lang w:val="de-DE"/>
        </w:rPr>
        <w:t xml:space="preserve">, </w:t>
      </w:r>
      <w:r w:rsidR="002C2FDD" w:rsidRPr="002C2FDD">
        <w:rPr>
          <w:rFonts w:cs="Arial"/>
          <w:sz w:val="16"/>
          <w:szCs w:val="16"/>
          <w:lang w:val="de-DE"/>
        </w:rPr>
        <w:t>Qualcomm</w:t>
      </w:r>
      <w:r w:rsidR="00307B74">
        <w:rPr>
          <w:rFonts w:cs="Arial"/>
          <w:sz w:val="16"/>
          <w:szCs w:val="16"/>
          <w:lang w:val="de-DE"/>
        </w:rPr>
        <w:t>, DISC, RAN2#116-e</w:t>
      </w:r>
    </w:p>
    <w:p w14:paraId="7D796998" w14:textId="31F9D6FB" w:rsidR="00417A7A" w:rsidRDefault="006E2EFA" w:rsidP="002C2FDD">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307B74">
          <w:rPr>
            <w:rStyle w:val="Hyperlink"/>
            <w:rFonts w:cs="Arial"/>
            <w:sz w:val="16"/>
            <w:szCs w:val="16"/>
            <w:lang w:val="de-DE"/>
          </w:rPr>
          <w:t>R2-2109736</w:t>
        </w:r>
      </w:hyperlink>
      <w:r w:rsidR="002C2FDD">
        <w:rPr>
          <w:rFonts w:cs="Arial"/>
          <w:sz w:val="16"/>
          <w:szCs w:val="16"/>
          <w:lang w:val="de-DE"/>
        </w:rPr>
        <w:t xml:space="preserve">, </w:t>
      </w:r>
      <w:r w:rsidR="002C2FDD" w:rsidRPr="002C2FDD">
        <w:rPr>
          <w:rFonts w:cs="Arial"/>
          <w:i/>
          <w:iCs/>
          <w:sz w:val="16"/>
          <w:szCs w:val="16"/>
          <w:lang w:val="de-DE"/>
        </w:rPr>
        <w:t>Architecture for paging enhancement by UE subgrouping</w:t>
      </w:r>
      <w:r w:rsidR="002C2FDD">
        <w:rPr>
          <w:rFonts w:cs="Arial"/>
          <w:sz w:val="16"/>
          <w:szCs w:val="16"/>
          <w:lang w:val="de-DE"/>
        </w:rPr>
        <w:t xml:space="preserve">, </w:t>
      </w:r>
      <w:r w:rsidR="002C2FDD" w:rsidRPr="002C2FDD">
        <w:rPr>
          <w:rFonts w:cs="Arial"/>
          <w:sz w:val="16"/>
          <w:szCs w:val="16"/>
          <w:lang w:val="de-DE"/>
        </w:rPr>
        <w:t>vivo</w:t>
      </w:r>
      <w:r w:rsidR="00307B74">
        <w:rPr>
          <w:rFonts w:cs="Arial"/>
          <w:sz w:val="16"/>
          <w:szCs w:val="16"/>
          <w:lang w:val="de-DE"/>
        </w:rPr>
        <w:t>, DISC, RAN2#116-e</w:t>
      </w:r>
    </w:p>
    <w:p w14:paraId="58B938EB" w14:textId="617B562C" w:rsidR="00D016E0" w:rsidRDefault="006E2EFA" w:rsidP="002C2FDD">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D016E0">
          <w:rPr>
            <w:rStyle w:val="Hyperlink"/>
            <w:rFonts w:cs="Arial"/>
            <w:sz w:val="16"/>
            <w:szCs w:val="16"/>
            <w:lang w:val="de-DE"/>
          </w:rPr>
          <w:t>R2-2110481</w:t>
        </w:r>
      </w:hyperlink>
      <w:r w:rsidR="00D016E0">
        <w:rPr>
          <w:rFonts w:cs="Arial"/>
          <w:sz w:val="16"/>
          <w:szCs w:val="16"/>
          <w:lang w:val="de-DE"/>
        </w:rPr>
        <w:t xml:space="preserve">, </w:t>
      </w:r>
      <w:r w:rsidR="00D016E0" w:rsidRPr="00D016E0">
        <w:rPr>
          <w:rFonts w:cs="Arial"/>
          <w:i/>
          <w:iCs/>
          <w:sz w:val="16"/>
          <w:szCs w:val="16"/>
          <w:lang w:val="de-DE"/>
        </w:rPr>
        <w:t>Consideration on Idle/inactive-mode UE power saving</w:t>
      </w:r>
      <w:r w:rsidR="00D016E0">
        <w:rPr>
          <w:rFonts w:cs="Arial"/>
          <w:sz w:val="16"/>
          <w:szCs w:val="16"/>
          <w:lang w:val="de-DE"/>
        </w:rPr>
        <w:t xml:space="preserve">, </w:t>
      </w:r>
      <w:r w:rsidR="00D016E0" w:rsidRPr="00D016E0">
        <w:rPr>
          <w:rFonts w:cs="Arial"/>
          <w:sz w:val="16"/>
          <w:szCs w:val="16"/>
          <w:lang w:val="de-DE"/>
        </w:rPr>
        <w:t>Lenovo</w:t>
      </w:r>
      <w:r w:rsidR="00D016E0">
        <w:rPr>
          <w:rFonts w:cs="Arial"/>
          <w:sz w:val="16"/>
          <w:szCs w:val="16"/>
          <w:lang w:val="de-DE"/>
        </w:rPr>
        <w:t>, DISC, RAN2#116-e</w:t>
      </w:r>
    </w:p>
    <w:p w14:paraId="53A5B36B" w14:textId="6D1F64F3" w:rsidR="00D86966" w:rsidRPr="00D86966" w:rsidRDefault="006E2EFA" w:rsidP="00D86966">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D86966">
          <w:rPr>
            <w:rStyle w:val="Hyperlink"/>
            <w:rFonts w:cs="Arial"/>
            <w:sz w:val="16"/>
            <w:szCs w:val="16"/>
            <w:lang w:val="de-DE"/>
          </w:rPr>
          <w:t>S2-2107857</w:t>
        </w:r>
      </w:hyperlink>
      <w:r w:rsidR="00D86966" w:rsidRPr="00CA497E">
        <w:rPr>
          <w:rFonts w:cs="Arial"/>
          <w:sz w:val="16"/>
          <w:szCs w:val="16"/>
          <w:lang w:val="de-DE"/>
        </w:rPr>
        <w:t xml:space="preserve">, </w:t>
      </w:r>
      <w:r w:rsidR="00D86966" w:rsidRPr="00CA497E">
        <w:rPr>
          <w:rFonts w:cs="Arial"/>
          <w:i/>
          <w:iCs/>
          <w:sz w:val="16"/>
          <w:szCs w:val="16"/>
          <w:lang w:val="de-DE"/>
        </w:rPr>
        <w:t>Support for Paging Early Indication</w:t>
      </w:r>
      <w:r w:rsidR="00D86966" w:rsidRPr="00CA497E">
        <w:rPr>
          <w:rFonts w:cs="Arial"/>
          <w:sz w:val="16"/>
          <w:szCs w:val="16"/>
          <w:lang w:val="de-DE"/>
        </w:rPr>
        <w:t>, CR 23.501, MediaTek et all, SA2#147-e</w:t>
      </w:r>
    </w:p>
    <w:p w14:paraId="27071B08" w14:textId="77777777" w:rsidR="007C49E2" w:rsidRPr="0067047D" w:rsidRDefault="006E2EFA" w:rsidP="007C49E2">
      <w:pPr>
        <w:pStyle w:val="ListParagraph"/>
        <w:numPr>
          <w:ilvl w:val="0"/>
          <w:numId w:val="1"/>
        </w:numPr>
        <w:rPr>
          <w:rFonts w:cs="Arial"/>
          <w:sz w:val="16"/>
          <w:szCs w:val="16"/>
          <w:lang w:val="de-DE"/>
        </w:rPr>
      </w:pPr>
      <w:hyperlink r:id="rId17" w:history="1">
        <w:r w:rsidR="007C49E2">
          <w:rPr>
            <w:rStyle w:val="Hyperlink"/>
            <w:rFonts w:cs="Arial"/>
            <w:sz w:val="16"/>
            <w:szCs w:val="16"/>
            <w:lang w:val="de-DE"/>
          </w:rPr>
          <w:t>R3-215812</w:t>
        </w:r>
      </w:hyperlink>
      <w:r w:rsidR="007C49E2" w:rsidRPr="0067047D">
        <w:rPr>
          <w:rFonts w:cs="Arial"/>
          <w:sz w:val="16"/>
          <w:szCs w:val="16"/>
          <w:lang w:val="de-DE"/>
        </w:rPr>
        <w:t xml:space="preserve">, </w:t>
      </w:r>
      <w:r w:rsidR="007C49E2" w:rsidRPr="0067047D">
        <w:rPr>
          <w:rFonts w:cs="Arial"/>
          <w:i/>
          <w:iCs/>
          <w:sz w:val="16"/>
          <w:szCs w:val="16"/>
          <w:lang w:val="de-DE"/>
        </w:rPr>
        <w:t>Summary of Offline Discussion on CB: # 9_UEPowerSaving</w:t>
      </w:r>
      <w:r w:rsidR="007C49E2" w:rsidRPr="0067047D">
        <w:rPr>
          <w:rFonts w:cs="Arial"/>
          <w:sz w:val="16"/>
          <w:szCs w:val="16"/>
          <w:lang w:val="de-DE"/>
        </w:rPr>
        <w:t>, Report, ZTE, RAN3#114-e</w:t>
      </w:r>
    </w:p>
    <w:sectPr w:rsidR="007C49E2" w:rsidRPr="0067047D" w:rsidSect="001069A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AD604" w14:textId="77777777" w:rsidR="006E2EFA" w:rsidRDefault="006E2EFA">
      <w:r>
        <w:separator/>
      </w:r>
    </w:p>
  </w:endnote>
  <w:endnote w:type="continuationSeparator" w:id="0">
    <w:p w14:paraId="2658C2FA" w14:textId="77777777" w:rsidR="006E2EFA" w:rsidRDefault="006E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B925" w14:textId="77777777" w:rsidR="006E2EFA" w:rsidRDefault="006E2EFA">
      <w:r>
        <w:separator/>
      </w:r>
    </w:p>
  </w:footnote>
  <w:footnote w:type="continuationSeparator" w:id="0">
    <w:p w14:paraId="01FD54DF" w14:textId="77777777" w:rsidR="006E2EFA" w:rsidRDefault="006E2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C2BA9"/>
    <w:multiLevelType w:val="multilevel"/>
    <w:tmpl w:val="72BE5CC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1465E97"/>
    <w:multiLevelType w:val="hybridMultilevel"/>
    <w:tmpl w:val="1216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179F8"/>
    <w:multiLevelType w:val="hybridMultilevel"/>
    <w:tmpl w:val="D6DAFDB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4D860EF"/>
    <w:multiLevelType w:val="hybridMultilevel"/>
    <w:tmpl w:val="E44A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7B405F"/>
    <w:multiLevelType w:val="hybridMultilevel"/>
    <w:tmpl w:val="82242D3C"/>
    <w:lvl w:ilvl="0" w:tplc="D63689F0">
      <w:start w:val="1"/>
      <w:numFmt w:val="bullet"/>
      <w:lvlText w:val="●"/>
      <w:lvlJc w:val="left"/>
      <w:pPr>
        <w:tabs>
          <w:tab w:val="num" w:pos="360"/>
        </w:tabs>
        <w:ind w:left="360" w:hanging="360"/>
      </w:pPr>
      <w:rPr>
        <w:rFonts w:ascii="Ericsson Hilda" w:hAnsi="Ericsson Hilda" w:hint="default"/>
      </w:rPr>
    </w:lvl>
    <w:lvl w:ilvl="1" w:tplc="67EC44CA">
      <w:start w:val="1"/>
      <w:numFmt w:val="bullet"/>
      <w:lvlText w:val="●"/>
      <w:lvlJc w:val="left"/>
      <w:pPr>
        <w:tabs>
          <w:tab w:val="num" w:pos="1080"/>
        </w:tabs>
        <w:ind w:left="1080" w:hanging="360"/>
      </w:pPr>
      <w:rPr>
        <w:rFonts w:ascii="Ericsson Hilda" w:hAnsi="Ericsson Hilda" w:hint="default"/>
      </w:rPr>
    </w:lvl>
    <w:lvl w:ilvl="2" w:tplc="6750BE5E">
      <w:numFmt w:val="bullet"/>
      <w:lvlText w:val="●"/>
      <w:lvlJc w:val="left"/>
      <w:pPr>
        <w:tabs>
          <w:tab w:val="num" w:pos="1800"/>
        </w:tabs>
        <w:ind w:left="1800" w:hanging="360"/>
      </w:pPr>
      <w:rPr>
        <w:rFonts w:ascii="Ericsson Hilda" w:hAnsi="Ericsson Hilda" w:hint="default"/>
      </w:rPr>
    </w:lvl>
    <w:lvl w:ilvl="3" w:tplc="D2CED552" w:tentative="1">
      <w:start w:val="1"/>
      <w:numFmt w:val="bullet"/>
      <w:lvlText w:val="●"/>
      <w:lvlJc w:val="left"/>
      <w:pPr>
        <w:tabs>
          <w:tab w:val="num" w:pos="2520"/>
        </w:tabs>
        <w:ind w:left="2520" w:hanging="360"/>
      </w:pPr>
      <w:rPr>
        <w:rFonts w:ascii="Ericsson Hilda" w:hAnsi="Ericsson Hilda" w:hint="default"/>
      </w:rPr>
    </w:lvl>
    <w:lvl w:ilvl="4" w:tplc="3CB42E8A" w:tentative="1">
      <w:start w:val="1"/>
      <w:numFmt w:val="bullet"/>
      <w:lvlText w:val="●"/>
      <w:lvlJc w:val="left"/>
      <w:pPr>
        <w:tabs>
          <w:tab w:val="num" w:pos="3240"/>
        </w:tabs>
        <w:ind w:left="3240" w:hanging="360"/>
      </w:pPr>
      <w:rPr>
        <w:rFonts w:ascii="Ericsson Hilda" w:hAnsi="Ericsson Hilda" w:hint="default"/>
      </w:rPr>
    </w:lvl>
    <w:lvl w:ilvl="5" w:tplc="D8F25F3C" w:tentative="1">
      <w:start w:val="1"/>
      <w:numFmt w:val="bullet"/>
      <w:lvlText w:val="●"/>
      <w:lvlJc w:val="left"/>
      <w:pPr>
        <w:tabs>
          <w:tab w:val="num" w:pos="3960"/>
        </w:tabs>
        <w:ind w:left="3960" w:hanging="360"/>
      </w:pPr>
      <w:rPr>
        <w:rFonts w:ascii="Ericsson Hilda" w:hAnsi="Ericsson Hilda" w:hint="default"/>
      </w:rPr>
    </w:lvl>
    <w:lvl w:ilvl="6" w:tplc="E444C524" w:tentative="1">
      <w:start w:val="1"/>
      <w:numFmt w:val="bullet"/>
      <w:lvlText w:val="●"/>
      <w:lvlJc w:val="left"/>
      <w:pPr>
        <w:tabs>
          <w:tab w:val="num" w:pos="4680"/>
        </w:tabs>
        <w:ind w:left="4680" w:hanging="360"/>
      </w:pPr>
      <w:rPr>
        <w:rFonts w:ascii="Ericsson Hilda" w:hAnsi="Ericsson Hilda" w:hint="default"/>
      </w:rPr>
    </w:lvl>
    <w:lvl w:ilvl="7" w:tplc="841A3AA0" w:tentative="1">
      <w:start w:val="1"/>
      <w:numFmt w:val="bullet"/>
      <w:lvlText w:val="●"/>
      <w:lvlJc w:val="left"/>
      <w:pPr>
        <w:tabs>
          <w:tab w:val="num" w:pos="5400"/>
        </w:tabs>
        <w:ind w:left="5400" w:hanging="360"/>
      </w:pPr>
      <w:rPr>
        <w:rFonts w:ascii="Ericsson Hilda" w:hAnsi="Ericsson Hilda" w:hint="default"/>
      </w:rPr>
    </w:lvl>
    <w:lvl w:ilvl="8" w:tplc="58AAD57E"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4FEC69AC"/>
    <w:multiLevelType w:val="hybridMultilevel"/>
    <w:tmpl w:val="DEFC01D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396F53"/>
    <w:multiLevelType w:val="hybridMultilevel"/>
    <w:tmpl w:val="3146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A229A"/>
    <w:multiLevelType w:val="hybridMultilevel"/>
    <w:tmpl w:val="3A4A8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77F4C69"/>
    <w:multiLevelType w:val="hybridMultilevel"/>
    <w:tmpl w:val="9C74B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712285"/>
    <w:multiLevelType w:val="hybridMultilevel"/>
    <w:tmpl w:val="1FAA1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11"/>
  </w:num>
  <w:num w:numId="6">
    <w:abstractNumId w:val="9"/>
  </w:num>
  <w:num w:numId="7">
    <w:abstractNumId w:val="2"/>
  </w:num>
  <w:num w:numId="8">
    <w:abstractNumId w:val="10"/>
  </w:num>
  <w:num w:numId="9">
    <w:abstractNumId w:val="1"/>
  </w:num>
  <w:num w:numId="10">
    <w:abstractNumId w:val="0"/>
  </w:num>
  <w:num w:numId="11">
    <w:abstractNumId w:val="4"/>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42E1"/>
    <w:rsid w:val="00027BEA"/>
    <w:rsid w:val="000301C2"/>
    <w:rsid w:val="000343D3"/>
    <w:rsid w:val="000362CF"/>
    <w:rsid w:val="0004162A"/>
    <w:rsid w:val="000464BA"/>
    <w:rsid w:val="0004760F"/>
    <w:rsid w:val="00054991"/>
    <w:rsid w:val="000559F7"/>
    <w:rsid w:val="0005707A"/>
    <w:rsid w:val="00061674"/>
    <w:rsid w:val="00061F75"/>
    <w:rsid w:val="00063945"/>
    <w:rsid w:val="00064B0D"/>
    <w:rsid w:val="00064C83"/>
    <w:rsid w:val="000677EA"/>
    <w:rsid w:val="00070C3F"/>
    <w:rsid w:val="0007655C"/>
    <w:rsid w:val="00080B58"/>
    <w:rsid w:val="00080D29"/>
    <w:rsid w:val="00081027"/>
    <w:rsid w:val="0008686B"/>
    <w:rsid w:val="000870EC"/>
    <w:rsid w:val="000912D2"/>
    <w:rsid w:val="00094D75"/>
    <w:rsid w:val="0009603A"/>
    <w:rsid w:val="000A20E0"/>
    <w:rsid w:val="000A360E"/>
    <w:rsid w:val="000A7088"/>
    <w:rsid w:val="000A7328"/>
    <w:rsid w:val="000A787E"/>
    <w:rsid w:val="000B2AED"/>
    <w:rsid w:val="000B451B"/>
    <w:rsid w:val="000B47D4"/>
    <w:rsid w:val="000B593C"/>
    <w:rsid w:val="000C0661"/>
    <w:rsid w:val="000C2CCE"/>
    <w:rsid w:val="000C3430"/>
    <w:rsid w:val="000C4330"/>
    <w:rsid w:val="000C6C63"/>
    <w:rsid w:val="000D1253"/>
    <w:rsid w:val="000D2C35"/>
    <w:rsid w:val="000D4C7E"/>
    <w:rsid w:val="000E12C8"/>
    <w:rsid w:val="000E2DC8"/>
    <w:rsid w:val="000E47A9"/>
    <w:rsid w:val="000E6807"/>
    <w:rsid w:val="000F2D1B"/>
    <w:rsid w:val="000F5316"/>
    <w:rsid w:val="00104ACF"/>
    <w:rsid w:val="00104B6A"/>
    <w:rsid w:val="00104C28"/>
    <w:rsid w:val="001065E3"/>
    <w:rsid w:val="00106980"/>
    <w:rsid w:val="001069AD"/>
    <w:rsid w:val="00106C7C"/>
    <w:rsid w:val="001104DF"/>
    <w:rsid w:val="001119D7"/>
    <w:rsid w:val="00111AA3"/>
    <w:rsid w:val="00113632"/>
    <w:rsid w:val="00114728"/>
    <w:rsid w:val="00116F90"/>
    <w:rsid w:val="00116FEC"/>
    <w:rsid w:val="001204C5"/>
    <w:rsid w:val="00120851"/>
    <w:rsid w:val="00120D47"/>
    <w:rsid w:val="00122AD2"/>
    <w:rsid w:val="00127A1B"/>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47EA4"/>
    <w:rsid w:val="00150EAC"/>
    <w:rsid w:val="0015199E"/>
    <w:rsid w:val="00164767"/>
    <w:rsid w:val="001648FB"/>
    <w:rsid w:val="001659F2"/>
    <w:rsid w:val="00172C20"/>
    <w:rsid w:val="0018170E"/>
    <w:rsid w:val="0018431E"/>
    <w:rsid w:val="001845B1"/>
    <w:rsid w:val="001877D9"/>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371E"/>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4267"/>
    <w:rsid w:val="00246A3F"/>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6FAB"/>
    <w:rsid w:val="00297106"/>
    <w:rsid w:val="002971AA"/>
    <w:rsid w:val="002A16F8"/>
    <w:rsid w:val="002A2E7B"/>
    <w:rsid w:val="002A70F0"/>
    <w:rsid w:val="002B1EE7"/>
    <w:rsid w:val="002B4AC8"/>
    <w:rsid w:val="002C1EF6"/>
    <w:rsid w:val="002C2FDD"/>
    <w:rsid w:val="002C4082"/>
    <w:rsid w:val="002C6AEE"/>
    <w:rsid w:val="002D7BBB"/>
    <w:rsid w:val="002E0414"/>
    <w:rsid w:val="002E083F"/>
    <w:rsid w:val="002E1A79"/>
    <w:rsid w:val="002E4760"/>
    <w:rsid w:val="002F3825"/>
    <w:rsid w:val="002F4578"/>
    <w:rsid w:val="002F703D"/>
    <w:rsid w:val="00306D5D"/>
    <w:rsid w:val="00307B74"/>
    <w:rsid w:val="00310765"/>
    <w:rsid w:val="00314A99"/>
    <w:rsid w:val="003151B5"/>
    <w:rsid w:val="00321A47"/>
    <w:rsid w:val="00322341"/>
    <w:rsid w:val="00324C91"/>
    <w:rsid w:val="0032761C"/>
    <w:rsid w:val="0033189C"/>
    <w:rsid w:val="00336C95"/>
    <w:rsid w:val="0034374B"/>
    <w:rsid w:val="00352BFE"/>
    <w:rsid w:val="0035547C"/>
    <w:rsid w:val="003567C3"/>
    <w:rsid w:val="00361092"/>
    <w:rsid w:val="003730EF"/>
    <w:rsid w:val="0037552C"/>
    <w:rsid w:val="0037629E"/>
    <w:rsid w:val="0037719E"/>
    <w:rsid w:val="00383177"/>
    <w:rsid w:val="00383A40"/>
    <w:rsid w:val="003878DB"/>
    <w:rsid w:val="00387975"/>
    <w:rsid w:val="00393247"/>
    <w:rsid w:val="00395015"/>
    <w:rsid w:val="003A5C51"/>
    <w:rsid w:val="003A6163"/>
    <w:rsid w:val="003B5CD6"/>
    <w:rsid w:val="003B75CB"/>
    <w:rsid w:val="003C1556"/>
    <w:rsid w:val="003C1C5D"/>
    <w:rsid w:val="003C50C2"/>
    <w:rsid w:val="003D09AA"/>
    <w:rsid w:val="003D49F3"/>
    <w:rsid w:val="003D7733"/>
    <w:rsid w:val="003E0862"/>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4A2C"/>
    <w:rsid w:val="00415988"/>
    <w:rsid w:val="004163CF"/>
    <w:rsid w:val="004165B7"/>
    <w:rsid w:val="0041785F"/>
    <w:rsid w:val="00417A7A"/>
    <w:rsid w:val="00432CCD"/>
    <w:rsid w:val="00432CE1"/>
    <w:rsid w:val="004340A3"/>
    <w:rsid w:val="00434E88"/>
    <w:rsid w:val="0043515D"/>
    <w:rsid w:val="0043788C"/>
    <w:rsid w:val="00445733"/>
    <w:rsid w:val="00445F25"/>
    <w:rsid w:val="00445FD8"/>
    <w:rsid w:val="00446BDF"/>
    <w:rsid w:val="0044763B"/>
    <w:rsid w:val="00447C05"/>
    <w:rsid w:val="00451134"/>
    <w:rsid w:val="00451A3A"/>
    <w:rsid w:val="004555C9"/>
    <w:rsid w:val="00455C91"/>
    <w:rsid w:val="00462E26"/>
    <w:rsid w:val="00465DAE"/>
    <w:rsid w:val="004661AB"/>
    <w:rsid w:val="0047097D"/>
    <w:rsid w:val="00482096"/>
    <w:rsid w:val="00482878"/>
    <w:rsid w:val="0048287D"/>
    <w:rsid w:val="0048475F"/>
    <w:rsid w:val="00491971"/>
    <w:rsid w:val="00491C79"/>
    <w:rsid w:val="004976F2"/>
    <w:rsid w:val="004A4C19"/>
    <w:rsid w:val="004A5FD9"/>
    <w:rsid w:val="004A7071"/>
    <w:rsid w:val="004B0216"/>
    <w:rsid w:val="004B10DE"/>
    <w:rsid w:val="004B17E2"/>
    <w:rsid w:val="004B276C"/>
    <w:rsid w:val="004B4D17"/>
    <w:rsid w:val="004B5C5E"/>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2792F"/>
    <w:rsid w:val="00532DB1"/>
    <w:rsid w:val="00542513"/>
    <w:rsid w:val="005433FA"/>
    <w:rsid w:val="00545B4A"/>
    <w:rsid w:val="00545B6C"/>
    <w:rsid w:val="00552732"/>
    <w:rsid w:val="00555E44"/>
    <w:rsid w:val="005575FA"/>
    <w:rsid w:val="00560550"/>
    <w:rsid w:val="00564AA5"/>
    <w:rsid w:val="00564D25"/>
    <w:rsid w:val="00566CF0"/>
    <w:rsid w:val="0057505D"/>
    <w:rsid w:val="00575E8D"/>
    <w:rsid w:val="00583C42"/>
    <w:rsid w:val="00585607"/>
    <w:rsid w:val="00592B5F"/>
    <w:rsid w:val="00593BA2"/>
    <w:rsid w:val="00594CE5"/>
    <w:rsid w:val="005950C4"/>
    <w:rsid w:val="005959AA"/>
    <w:rsid w:val="005A10D4"/>
    <w:rsid w:val="005A22E0"/>
    <w:rsid w:val="005A4001"/>
    <w:rsid w:val="005B0E5B"/>
    <w:rsid w:val="005B4B64"/>
    <w:rsid w:val="005B7E9E"/>
    <w:rsid w:val="005C16E7"/>
    <w:rsid w:val="005C4644"/>
    <w:rsid w:val="005C65A3"/>
    <w:rsid w:val="005D1894"/>
    <w:rsid w:val="005D2C5B"/>
    <w:rsid w:val="005D2FD4"/>
    <w:rsid w:val="005D4EEC"/>
    <w:rsid w:val="005D6EA6"/>
    <w:rsid w:val="005D7662"/>
    <w:rsid w:val="005D777A"/>
    <w:rsid w:val="005E0137"/>
    <w:rsid w:val="005E02ED"/>
    <w:rsid w:val="005E42AD"/>
    <w:rsid w:val="005E5482"/>
    <w:rsid w:val="005E60A3"/>
    <w:rsid w:val="005E6CA0"/>
    <w:rsid w:val="005E6F22"/>
    <w:rsid w:val="005F2971"/>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35883"/>
    <w:rsid w:val="00643F10"/>
    <w:rsid w:val="006449C9"/>
    <w:rsid w:val="00647526"/>
    <w:rsid w:val="00655807"/>
    <w:rsid w:val="0065698D"/>
    <w:rsid w:val="00657C7A"/>
    <w:rsid w:val="00660614"/>
    <w:rsid w:val="0066119A"/>
    <w:rsid w:val="00663F49"/>
    <w:rsid w:val="00664529"/>
    <w:rsid w:val="00666EB6"/>
    <w:rsid w:val="006677BB"/>
    <w:rsid w:val="006731F3"/>
    <w:rsid w:val="006763E9"/>
    <w:rsid w:val="00676DAD"/>
    <w:rsid w:val="00682662"/>
    <w:rsid w:val="00683AFD"/>
    <w:rsid w:val="00685EC0"/>
    <w:rsid w:val="00690466"/>
    <w:rsid w:val="00691624"/>
    <w:rsid w:val="00691AA7"/>
    <w:rsid w:val="00696180"/>
    <w:rsid w:val="006A3181"/>
    <w:rsid w:val="006A39AE"/>
    <w:rsid w:val="006A6639"/>
    <w:rsid w:val="006B4AC7"/>
    <w:rsid w:val="006B5B69"/>
    <w:rsid w:val="006B5BD4"/>
    <w:rsid w:val="006B6B15"/>
    <w:rsid w:val="006C20C4"/>
    <w:rsid w:val="006C3C9A"/>
    <w:rsid w:val="006C7C34"/>
    <w:rsid w:val="006D151A"/>
    <w:rsid w:val="006D1813"/>
    <w:rsid w:val="006D5962"/>
    <w:rsid w:val="006E27D1"/>
    <w:rsid w:val="006E2EFA"/>
    <w:rsid w:val="006E5B76"/>
    <w:rsid w:val="006E7D43"/>
    <w:rsid w:val="006F2930"/>
    <w:rsid w:val="006F30A0"/>
    <w:rsid w:val="0070422F"/>
    <w:rsid w:val="00704408"/>
    <w:rsid w:val="007045A8"/>
    <w:rsid w:val="00712CDD"/>
    <w:rsid w:val="00712DC4"/>
    <w:rsid w:val="007136B6"/>
    <w:rsid w:val="0071555E"/>
    <w:rsid w:val="00717D75"/>
    <w:rsid w:val="007215C8"/>
    <w:rsid w:val="00722BCC"/>
    <w:rsid w:val="00725A44"/>
    <w:rsid w:val="007269ED"/>
    <w:rsid w:val="00726A97"/>
    <w:rsid w:val="00730790"/>
    <w:rsid w:val="0073304A"/>
    <w:rsid w:val="00733FF8"/>
    <w:rsid w:val="00734D32"/>
    <w:rsid w:val="00735B4E"/>
    <w:rsid w:val="00740114"/>
    <w:rsid w:val="007408D3"/>
    <w:rsid w:val="007456A2"/>
    <w:rsid w:val="00745917"/>
    <w:rsid w:val="00750D3B"/>
    <w:rsid w:val="00755199"/>
    <w:rsid w:val="00757912"/>
    <w:rsid w:val="00764CCE"/>
    <w:rsid w:val="00767213"/>
    <w:rsid w:val="0077286C"/>
    <w:rsid w:val="00773DC4"/>
    <w:rsid w:val="007742B8"/>
    <w:rsid w:val="00776F25"/>
    <w:rsid w:val="00782D8E"/>
    <w:rsid w:val="007837C7"/>
    <w:rsid w:val="00787E14"/>
    <w:rsid w:val="0079708B"/>
    <w:rsid w:val="00797B6C"/>
    <w:rsid w:val="00797CEE"/>
    <w:rsid w:val="007A028F"/>
    <w:rsid w:val="007A7AB2"/>
    <w:rsid w:val="007B149C"/>
    <w:rsid w:val="007B23E4"/>
    <w:rsid w:val="007B7EE2"/>
    <w:rsid w:val="007C0B18"/>
    <w:rsid w:val="007C2EF2"/>
    <w:rsid w:val="007C3BC8"/>
    <w:rsid w:val="007C4779"/>
    <w:rsid w:val="007C49E2"/>
    <w:rsid w:val="007C51DD"/>
    <w:rsid w:val="007C52AF"/>
    <w:rsid w:val="007C616A"/>
    <w:rsid w:val="007D101E"/>
    <w:rsid w:val="007D27BD"/>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0E3A"/>
    <w:rsid w:val="00882664"/>
    <w:rsid w:val="00887CFE"/>
    <w:rsid w:val="00891598"/>
    <w:rsid w:val="00892BE1"/>
    <w:rsid w:val="00892FED"/>
    <w:rsid w:val="0089369E"/>
    <w:rsid w:val="0089383E"/>
    <w:rsid w:val="00894A10"/>
    <w:rsid w:val="00895B54"/>
    <w:rsid w:val="0089695F"/>
    <w:rsid w:val="0089727F"/>
    <w:rsid w:val="008A5D84"/>
    <w:rsid w:val="008A7C5D"/>
    <w:rsid w:val="008B259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0C49"/>
    <w:rsid w:val="008F3A8D"/>
    <w:rsid w:val="008F467E"/>
    <w:rsid w:val="008F7D64"/>
    <w:rsid w:val="0090043B"/>
    <w:rsid w:val="00904050"/>
    <w:rsid w:val="00910638"/>
    <w:rsid w:val="00913C74"/>
    <w:rsid w:val="00914326"/>
    <w:rsid w:val="0091436E"/>
    <w:rsid w:val="00915B3B"/>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7DF5"/>
    <w:rsid w:val="009B7330"/>
    <w:rsid w:val="009C0ACC"/>
    <w:rsid w:val="009C2392"/>
    <w:rsid w:val="009C38E7"/>
    <w:rsid w:val="009C5D9D"/>
    <w:rsid w:val="009C6E39"/>
    <w:rsid w:val="009D11CF"/>
    <w:rsid w:val="009D3D40"/>
    <w:rsid w:val="009D6008"/>
    <w:rsid w:val="009D725A"/>
    <w:rsid w:val="009E744B"/>
    <w:rsid w:val="009E7C72"/>
    <w:rsid w:val="009F02FA"/>
    <w:rsid w:val="009F139E"/>
    <w:rsid w:val="009F1655"/>
    <w:rsid w:val="009F567F"/>
    <w:rsid w:val="009F751D"/>
    <w:rsid w:val="00A029DE"/>
    <w:rsid w:val="00A04AFF"/>
    <w:rsid w:val="00A06F26"/>
    <w:rsid w:val="00A074E8"/>
    <w:rsid w:val="00A10B08"/>
    <w:rsid w:val="00A11091"/>
    <w:rsid w:val="00A128F5"/>
    <w:rsid w:val="00A172D8"/>
    <w:rsid w:val="00A22376"/>
    <w:rsid w:val="00A22EF1"/>
    <w:rsid w:val="00A24190"/>
    <w:rsid w:val="00A27224"/>
    <w:rsid w:val="00A32754"/>
    <w:rsid w:val="00A3289E"/>
    <w:rsid w:val="00A352A5"/>
    <w:rsid w:val="00A35617"/>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5DB9"/>
    <w:rsid w:val="00AA125F"/>
    <w:rsid w:val="00AA36EE"/>
    <w:rsid w:val="00AA60EA"/>
    <w:rsid w:val="00AA61B3"/>
    <w:rsid w:val="00AA7495"/>
    <w:rsid w:val="00AB3D9D"/>
    <w:rsid w:val="00AB5F1A"/>
    <w:rsid w:val="00AB6F51"/>
    <w:rsid w:val="00AB701F"/>
    <w:rsid w:val="00AC0E27"/>
    <w:rsid w:val="00AC4C09"/>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27E25"/>
    <w:rsid w:val="00B32D49"/>
    <w:rsid w:val="00B4455E"/>
    <w:rsid w:val="00B4464E"/>
    <w:rsid w:val="00B44CFE"/>
    <w:rsid w:val="00B46189"/>
    <w:rsid w:val="00B52E2A"/>
    <w:rsid w:val="00B5306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4CB3"/>
    <w:rsid w:val="00B95CD3"/>
    <w:rsid w:val="00BA1E62"/>
    <w:rsid w:val="00BA3651"/>
    <w:rsid w:val="00BA633E"/>
    <w:rsid w:val="00BB2636"/>
    <w:rsid w:val="00BB39E9"/>
    <w:rsid w:val="00BB77EA"/>
    <w:rsid w:val="00BC02B0"/>
    <w:rsid w:val="00BC740F"/>
    <w:rsid w:val="00BD0CC3"/>
    <w:rsid w:val="00BD12AC"/>
    <w:rsid w:val="00BD34F9"/>
    <w:rsid w:val="00BD57B1"/>
    <w:rsid w:val="00BD64D2"/>
    <w:rsid w:val="00BE4B38"/>
    <w:rsid w:val="00BE4D1B"/>
    <w:rsid w:val="00BF69E7"/>
    <w:rsid w:val="00BF6A4E"/>
    <w:rsid w:val="00BF7D26"/>
    <w:rsid w:val="00C02D53"/>
    <w:rsid w:val="00C04BF5"/>
    <w:rsid w:val="00C04DC6"/>
    <w:rsid w:val="00C126DD"/>
    <w:rsid w:val="00C145B6"/>
    <w:rsid w:val="00C177F0"/>
    <w:rsid w:val="00C20CA4"/>
    <w:rsid w:val="00C23A8F"/>
    <w:rsid w:val="00C26256"/>
    <w:rsid w:val="00C35252"/>
    <w:rsid w:val="00C36420"/>
    <w:rsid w:val="00C36C06"/>
    <w:rsid w:val="00C41466"/>
    <w:rsid w:val="00C437F8"/>
    <w:rsid w:val="00C4384B"/>
    <w:rsid w:val="00C45330"/>
    <w:rsid w:val="00C479AB"/>
    <w:rsid w:val="00C51B6E"/>
    <w:rsid w:val="00C533D1"/>
    <w:rsid w:val="00C53B8A"/>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3FBD"/>
    <w:rsid w:val="00CC5C27"/>
    <w:rsid w:val="00CC6376"/>
    <w:rsid w:val="00CD326E"/>
    <w:rsid w:val="00CD51AF"/>
    <w:rsid w:val="00CD566B"/>
    <w:rsid w:val="00CD67B3"/>
    <w:rsid w:val="00CE3462"/>
    <w:rsid w:val="00CE373D"/>
    <w:rsid w:val="00CF0562"/>
    <w:rsid w:val="00CF1B9A"/>
    <w:rsid w:val="00CF2221"/>
    <w:rsid w:val="00D016E0"/>
    <w:rsid w:val="00D043A7"/>
    <w:rsid w:val="00D067A9"/>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571D7"/>
    <w:rsid w:val="00D60A8B"/>
    <w:rsid w:val="00D63F57"/>
    <w:rsid w:val="00D64441"/>
    <w:rsid w:val="00D74E12"/>
    <w:rsid w:val="00D75B9F"/>
    <w:rsid w:val="00D81F6F"/>
    <w:rsid w:val="00D82E74"/>
    <w:rsid w:val="00D86966"/>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4C9"/>
    <w:rsid w:val="00DE27BC"/>
    <w:rsid w:val="00DE5650"/>
    <w:rsid w:val="00DE6127"/>
    <w:rsid w:val="00DE7762"/>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1A52"/>
    <w:rsid w:val="00E558C9"/>
    <w:rsid w:val="00E63B32"/>
    <w:rsid w:val="00E64E02"/>
    <w:rsid w:val="00E6616F"/>
    <w:rsid w:val="00E735C3"/>
    <w:rsid w:val="00E76059"/>
    <w:rsid w:val="00E852A2"/>
    <w:rsid w:val="00E87830"/>
    <w:rsid w:val="00E92C32"/>
    <w:rsid w:val="00E95697"/>
    <w:rsid w:val="00E95D22"/>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61378"/>
    <w:rsid w:val="00F711E2"/>
    <w:rsid w:val="00F726B8"/>
    <w:rsid w:val="00F75FAF"/>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B7DC4"/>
    <w:rsid w:val="00FC118E"/>
    <w:rsid w:val="00FC1207"/>
    <w:rsid w:val="00FC2706"/>
    <w:rsid w:val="00FC2A5A"/>
    <w:rsid w:val="00FC4BB5"/>
    <w:rsid w:val="00FC6816"/>
    <w:rsid w:val="00FD1C75"/>
    <w:rsid w:val="00FD1EB9"/>
    <w:rsid w:val="00FD21BC"/>
    <w:rsid w:val="00FD304B"/>
    <w:rsid w:val="00FD4EAB"/>
    <w:rsid w:val="00FE0AD9"/>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9E2"/>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77F0"/>
    <w:rPr>
      <w:rFonts w:ascii="Arial" w:hAnsi="Arial"/>
      <w:szCs w:val="22"/>
      <w:lang w:val="en-US" w:eastAsia="en-US"/>
    </w:rPr>
  </w:style>
  <w:style w:type="paragraph" w:customStyle="1" w:styleId="Comments">
    <w:name w:val="Comments"/>
    <w:basedOn w:val="Normal"/>
    <w:link w:val="CommentsChar"/>
    <w:qFormat/>
    <w:rsid w:val="007B7EE2"/>
    <w:pPr>
      <w:spacing w:before="40" w:after="0"/>
    </w:pPr>
    <w:rPr>
      <w:rFonts w:eastAsia="MS Mincho"/>
      <w:i/>
      <w:noProof/>
      <w:sz w:val="18"/>
      <w:szCs w:val="24"/>
      <w:lang w:val="en-GB" w:eastAsia="en-GB"/>
    </w:rPr>
  </w:style>
  <w:style w:type="character" w:customStyle="1" w:styleId="CommentsChar">
    <w:name w:val="Comments Char"/>
    <w:link w:val="Comments"/>
    <w:qFormat/>
    <w:rsid w:val="007B7EE2"/>
    <w:rPr>
      <w:rFonts w:ascii="Arial" w:eastAsia="MS Mincho" w:hAnsi="Arial"/>
      <w:i/>
      <w:noProof/>
      <w:sz w:val="18"/>
      <w:szCs w:val="24"/>
    </w:rPr>
  </w:style>
  <w:style w:type="character" w:customStyle="1" w:styleId="BoldCommentsChar">
    <w:name w:val="Bold Comments Char"/>
    <w:link w:val="BoldComments"/>
    <w:locked/>
    <w:rsid w:val="00246A3F"/>
    <w:rPr>
      <w:rFonts w:ascii="Arial" w:eastAsia="MS Mincho" w:hAnsi="Arial" w:cs="Arial"/>
      <w:b/>
      <w:szCs w:val="24"/>
      <w:lang w:val="x-none" w:eastAsia="x-none"/>
    </w:rPr>
  </w:style>
  <w:style w:type="paragraph" w:customStyle="1" w:styleId="BoldComments">
    <w:name w:val="Bold Comments"/>
    <w:basedOn w:val="Normal"/>
    <w:link w:val="BoldCommentsChar"/>
    <w:qFormat/>
    <w:rsid w:val="00246A3F"/>
    <w:pPr>
      <w:spacing w:before="240" w:after="60"/>
      <w:outlineLvl w:val="8"/>
    </w:pPr>
    <w:rPr>
      <w:rFonts w:eastAsia="MS Mincho" w:cs="Arial"/>
      <w:b/>
      <w:szCs w:val="24"/>
      <w:lang w:val="x-none" w:eastAsia="x-none"/>
    </w:rPr>
  </w:style>
  <w:style w:type="paragraph" w:customStyle="1" w:styleId="EditorsNote">
    <w:name w:val="Editor's Note"/>
    <w:basedOn w:val="Normal"/>
    <w:link w:val="EditorsNoteChar"/>
    <w:qFormat/>
    <w:rsid w:val="00915B3B"/>
    <w:pPr>
      <w:keepLines/>
      <w:overflowPunct w:val="0"/>
      <w:autoSpaceDE w:val="0"/>
      <w:autoSpaceDN w:val="0"/>
      <w:adjustRightInd w:val="0"/>
      <w:spacing w:after="180"/>
      <w:ind w:left="1135" w:hanging="851"/>
      <w:textAlignment w:val="baseline"/>
    </w:pPr>
    <w:rPr>
      <w:rFonts w:eastAsia="Times New Roman"/>
      <w:color w:val="FF0000"/>
      <w:szCs w:val="20"/>
      <w:lang w:val="en-GB"/>
    </w:rPr>
  </w:style>
  <w:style w:type="character" w:customStyle="1" w:styleId="EditorsNoteChar">
    <w:name w:val="Editor's Note Char"/>
    <w:aliases w:val="EN Char"/>
    <w:link w:val="EditorsNote"/>
    <w:qFormat/>
    <w:rsid w:val="00915B3B"/>
    <w:rPr>
      <w:rFonts w:ascii="Arial" w:eastAsia="Times New Roman" w:hAnsi="Arial"/>
      <w:color w:val="FF0000"/>
      <w:lang w:eastAsia="en-US"/>
    </w:rPr>
  </w:style>
  <w:style w:type="paragraph" w:customStyle="1" w:styleId="TdocHeader">
    <w:name w:val="TdocHeader"/>
    <w:basedOn w:val="Normal"/>
    <w:link w:val="TdocHeaderChar"/>
    <w:qFormat/>
    <w:rsid w:val="000B4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eastAsia="Times New Roman"/>
      <w:sz w:val="22"/>
      <w:szCs w:val="20"/>
      <w:lang w:val="en-GB" w:eastAsia="zh-CN"/>
    </w:rPr>
  </w:style>
  <w:style w:type="character" w:customStyle="1" w:styleId="TdocHeaderChar">
    <w:name w:val="TdocHeader Char"/>
    <w:basedOn w:val="DefaultParagraphFont"/>
    <w:link w:val="TdocHeader"/>
    <w:rsid w:val="000B451B"/>
    <w:rPr>
      <w:rFonts w:ascii="Arial" w:eastAsia="Times New Roman" w:hAnsi="Arial"/>
      <w:sz w:val="22"/>
      <w:shd w:val="clear" w:color="auto" w:fill="FBE4D5" w:themeFill="accent2" w:themeFillTint="33"/>
      <w:lang w:eastAsia="zh-CN"/>
    </w:rPr>
  </w:style>
  <w:style w:type="paragraph" w:customStyle="1" w:styleId="ReviewText">
    <w:name w:val="ReviewText"/>
    <w:basedOn w:val="Normal"/>
    <w:link w:val="ReviewTextChar"/>
    <w:qFormat/>
    <w:rsid w:val="003E0862"/>
    <w:pPr>
      <w:overflowPunct w:val="0"/>
      <w:autoSpaceDE w:val="0"/>
      <w:autoSpaceDN w:val="0"/>
      <w:adjustRightInd w:val="0"/>
      <w:spacing w:after="80"/>
      <w:ind w:left="567"/>
      <w:textAlignment w:val="baseline"/>
      <w15:collapsed/>
    </w:pPr>
    <w:rPr>
      <w:rFonts w:eastAsia="Times New Roman"/>
      <w:szCs w:val="20"/>
      <w:lang w:val="en-GB" w:eastAsia="zh-CN"/>
    </w:rPr>
  </w:style>
  <w:style w:type="character" w:customStyle="1" w:styleId="ReviewTextChar">
    <w:name w:val="ReviewText Char"/>
    <w:basedOn w:val="DefaultParagraphFont"/>
    <w:link w:val="ReviewText"/>
    <w:rsid w:val="003E0862"/>
    <w:rPr>
      <w:rFonts w:ascii="Arial" w:eastAsia="Times New Roman" w:hAnsi="Arial"/>
      <w:lang w:eastAsia="zh-CN"/>
    </w:rPr>
  </w:style>
  <w:style w:type="paragraph" w:customStyle="1" w:styleId="question">
    <w:name w:val="question"/>
    <w:basedOn w:val="Normal"/>
    <w:next w:val="Normal"/>
    <w:link w:val="questionChar"/>
    <w:qFormat/>
    <w:rsid w:val="000301C2"/>
    <w:pPr>
      <w:overflowPunct w:val="0"/>
      <w:autoSpaceDE w:val="0"/>
      <w:autoSpaceDN w:val="0"/>
      <w:adjustRightInd w:val="0"/>
      <w:spacing w:after="180"/>
      <w:ind w:left="5099" w:hanging="420"/>
    </w:pPr>
    <w:rPr>
      <w:rFonts w:ascii="Times New Roman" w:eastAsia="DengXian" w:hAnsi="Times New Roman"/>
      <w:szCs w:val="20"/>
      <w:lang w:val="en-GB" w:eastAsia="en-GB"/>
    </w:rPr>
  </w:style>
  <w:style w:type="character" w:customStyle="1" w:styleId="questionChar">
    <w:name w:val="question Char"/>
    <w:link w:val="question"/>
    <w:qFormat/>
    <w:rsid w:val="000301C2"/>
    <w:rPr>
      <w:rFonts w:ascii="Times New Roman" w:eastAsia="DengXi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1307">
      <w:bodyDiv w:val="1"/>
      <w:marLeft w:val="0"/>
      <w:marRight w:val="0"/>
      <w:marTop w:val="0"/>
      <w:marBottom w:val="0"/>
      <w:divBdr>
        <w:top w:val="none" w:sz="0" w:space="0" w:color="auto"/>
        <w:left w:val="none" w:sz="0" w:space="0" w:color="auto"/>
        <w:bottom w:val="none" w:sz="0" w:space="0" w:color="auto"/>
        <w:right w:val="none" w:sz="0" w:space="0" w:color="auto"/>
      </w:divBdr>
    </w:div>
    <w:div w:id="225845772">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70671047">
      <w:bodyDiv w:val="1"/>
      <w:marLeft w:val="0"/>
      <w:marRight w:val="0"/>
      <w:marTop w:val="0"/>
      <w:marBottom w:val="0"/>
      <w:divBdr>
        <w:top w:val="none" w:sz="0" w:space="0" w:color="auto"/>
        <w:left w:val="none" w:sz="0" w:space="0" w:color="auto"/>
        <w:bottom w:val="none" w:sz="0" w:space="0" w:color="auto"/>
        <w:right w:val="none" w:sz="0" w:space="0" w:color="auto"/>
      </w:divBdr>
    </w:div>
    <w:div w:id="356199186">
      <w:bodyDiv w:val="1"/>
      <w:marLeft w:val="0"/>
      <w:marRight w:val="0"/>
      <w:marTop w:val="0"/>
      <w:marBottom w:val="0"/>
      <w:divBdr>
        <w:top w:val="none" w:sz="0" w:space="0" w:color="auto"/>
        <w:left w:val="none" w:sz="0" w:space="0" w:color="auto"/>
        <w:bottom w:val="none" w:sz="0" w:space="0" w:color="auto"/>
        <w:right w:val="none" w:sz="0" w:space="0" w:color="auto"/>
      </w:divBdr>
    </w:div>
    <w:div w:id="574121274">
      <w:bodyDiv w:val="1"/>
      <w:marLeft w:val="0"/>
      <w:marRight w:val="0"/>
      <w:marTop w:val="0"/>
      <w:marBottom w:val="0"/>
      <w:divBdr>
        <w:top w:val="none" w:sz="0" w:space="0" w:color="auto"/>
        <w:left w:val="none" w:sz="0" w:space="0" w:color="auto"/>
        <w:bottom w:val="none" w:sz="0" w:space="0" w:color="auto"/>
        <w:right w:val="none" w:sz="0" w:space="0" w:color="auto"/>
      </w:divBdr>
    </w:div>
    <w:div w:id="583682612">
      <w:bodyDiv w:val="1"/>
      <w:marLeft w:val="0"/>
      <w:marRight w:val="0"/>
      <w:marTop w:val="0"/>
      <w:marBottom w:val="0"/>
      <w:divBdr>
        <w:top w:val="none" w:sz="0" w:space="0" w:color="auto"/>
        <w:left w:val="none" w:sz="0" w:space="0" w:color="auto"/>
        <w:bottom w:val="none" w:sz="0" w:space="0" w:color="auto"/>
        <w:right w:val="none" w:sz="0" w:space="0" w:color="auto"/>
      </w:divBdr>
    </w:div>
    <w:div w:id="592787658">
      <w:bodyDiv w:val="1"/>
      <w:marLeft w:val="0"/>
      <w:marRight w:val="0"/>
      <w:marTop w:val="0"/>
      <w:marBottom w:val="0"/>
      <w:divBdr>
        <w:top w:val="none" w:sz="0" w:space="0" w:color="auto"/>
        <w:left w:val="none" w:sz="0" w:space="0" w:color="auto"/>
        <w:bottom w:val="none" w:sz="0" w:space="0" w:color="auto"/>
        <w:right w:val="none" w:sz="0" w:space="0" w:color="auto"/>
      </w:divBdr>
    </w:div>
    <w:div w:id="63892637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5081732">
      <w:bodyDiv w:val="1"/>
      <w:marLeft w:val="0"/>
      <w:marRight w:val="0"/>
      <w:marTop w:val="0"/>
      <w:marBottom w:val="0"/>
      <w:divBdr>
        <w:top w:val="none" w:sz="0" w:space="0" w:color="auto"/>
        <w:left w:val="none" w:sz="0" w:space="0" w:color="auto"/>
        <w:bottom w:val="none" w:sz="0" w:space="0" w:color="auto"/>
        <w:right w:val="none" w:sz="0" w:space="0" w:color="auto"/>
      </w:divBdr>
    </w:div>
    <w:div w:id="819615377">
      <w:bodyDiv w:val="1"/>
      <w:marLeft w:val="0"/>
      <w:marRight w:val="0"/>
      <w:marTop w:val="0"/>
      <w:marBottom w:val="0"/>
      <w:divBdr>
        <w:top w:val="none" w:sz="0" w:space="0" w:color="auto"/>
        <w:left w:val="none" w:sz="0" w:space="0" w:color="auto"/>
        <w:bottom w:val="none" w:sz="0" w:space="0" w:color="auto"/>
        <w:right w:val="none" w:sz="0" w:space="0" w:color="auto"/>
      </w:divBdr>
    </w:div>
    <w:div w:id="862522222">
      <w:bodyDiv w:val="1"/>
      <w:marLeft w:val="0"/>
      <w:marRight w:val="0"/>
      <w:marTop w:val="0"/>
      <w:marBottom w:val="0"/>
      <w:divBdr>
        <w:top w:val="none" w:sz="0" w:space="0" w:color="auto"/>
        <w:left w:val="none" w:sz="0" w:space="0" w:color="auto"/>
        <w:bottom w:val="none" w:sz="0" w:space="0" w:color="auto"/>
        <w:right w:val="none" w:sz="0" w:space="0" w:color="auto"/>
      </w:divBdr>
    </w:div>
    <w:div w:id="878779241">
      <w:bodyDiv w:val="1"/>
      <w:marLeft w:val="0"/>
      <w:marRight w:val="0"/>
      <w:marTop w:val="0"/>
      <w:marBottom w:val="0"/>
      <w:divBdr>
        <w:top w:val="none" w:sz="0" w:space="0" w:color="auto"/>
        <w:left w:val="none" w:sz="0" w:space="0" w:color="auto"/>
        <w:bottom w:val="none" w:sz="0" w:space="0" w:color="auto"/>
        <w:right w:val="none" w:sz="0" w:space="0" w:color="auto"/>
      </w:divBdr>
    </w:div>
    <w:div w:id="908148184">
      <w:bodyDiv w:val="1"/>
      <w:marLeft w:val="0"/>
      <w:marRight w:val="0"/>
      <w:marTop w:val="0"/>
      <w:marBottom w:val="0"/>
      <w:divBdr>
        <w:top w:val="none" w:sz="0" w:space="0" w:color="auto"/>
        <w:left w:val="none" w:sz="0" w:space="0" w:color="auto"/>
        <w:bottom w:val="none" w:sz="0" w:space="0" w:color="auto"/>
        <w:right w:val="none" w:sz="0" w:space="0" w:color="auto"/>
      </w:divBdr>
      <w:divsChild>
        <w:div w:id="1954481204">
          <w:marLeft w:val="288"/>
          <w:marRight w:val="0"/>
          <w:marTop w:val="160"/>
          <w:marBottom w:val="0"/>
          <w:divBdr>
            <w:top w:val="none" w:sz="0" w:space="0" w:color="auto"/>
            <w:left w:val="none" w:sz="0" w:space="0" w:color="auto"/>
            <w:bottom w:val="none" w:sz="0" w:space="0" w:color="auto"/>
            <w:right w:val="none" w:sz="0" w:space="0" w:color="auto"/>
          </w:divBdr>
        </w:div>
      </w:divsChild>
    </w:div>
    <w:div w:id="917011411">
      <w:bodyDiv w:val="1"/>
      <w:marLeft w:val="0"/>
      <w:marRight w:val="0"/>
      <w:marTop w:val="0"/>
      <w:marBottom w:val="0"/>
      <w:divBdr>
        <w:top w:val="none" w:sz="0" w:space="0" w:color="auto"/>
        <w:left w:val="none" w:sz="0" w:space="0" w:color="auto"/>
        <w:bottom w:val="none" w:sz="0" w:space="0" w:color="auto"/>
        <w:right w:val="none" w:sz="0" w:space="0" w:color="auto"/>
      </w:divBdr>
      <w:divsChild>
        <w:div w:id="1605459007">
          <w:marLeft w:val="576"/>
          <w:marRight w:val="0"/>
          <w:marTop w:val="0"/>
          <w:marBottom w:val="0"/>
          <w:divBdr>
            <w:top w:val="none" w:sz="0" w:space="0" w:color="auto"/>
            <w:left w:val="none" w:sz="0" w:space="0" w:color="auto"/>
            <w:bottom w:val="none" w:sz="0" w:space="0" w:color="auto"/>
            <w:right w:val="none" w:sz="0" w:space="0" w:color="auto"/>
          </w:divBdr>
        </w:div>
        <w:div w:id="1639990544">
          <w:marLeft w:val="850"/>
          <w:marRight w:val="0"/>
          <w:marTop w:val="0"/>
          <w:marBottom w:val="0"/>
          <w:divBdr>
            <w:top w:val="none" w:sz="0" w:space="0" w:color="auto"/>
            <w:left w:val="none" w:sz="0" w:space="0" w:color="auto"/>
            <w:bottom w:val="none" w:sz="0" w:space="0" w:color="auto"/>
            <w:right w:val="none" w:sz="0" w:space="0" w:color="auto"/>
          </w:divBdr>
        </w:div>
        <w:div w:id="1689523252">
          <w:marLeft w:val="850"/>
          <w:marRight w:val="0"/>
          <w:marTop w:val="0"/>
          <w:marBottom w:val="0"/>
          <w:divBdr>
            <w:top w:val="none" w:sz="0" w:space="0" w:color="auto"/>
            <w:left w:val="none" w:sz="0" w:space="0" w:color="auto"/>
            <w:bottom w:val="none" w:sz="0" w:space="0" w:color="auto"/>
            <w:right w:val="none" w:sz="0" w:space="0" w:color="auto"/>
          </w:divBdr>
        </w:div>
        <w:div w:id="373969877">
          <w:marLeft w:val="850"/>
          <w:marRight w:val="0"/>
          <w:marTop w:val="0"/>
          <w:marBottom w:val="0"/>
          <w:divBdr>
            <w:top w:val="none" w:sz="0" w:space="0" w:color="auto"/>
            <w:left w:val="none" w:sz="0" w:space="0" w:color="auto"/>
            <w:bottom w:val="none" w:sz="0" w:space="0" w:color="auto"/>
            <w:right w:val="none" w:sz="0" w:space="0" w:color="auto"/>
          </w:divBdr>
        </w:div>
        <w:div w:id="1720085899">
          <w:marLeft w:val="850"/>
          <w:marRight w:val="0"/>
          <w:marTop w:val="0"/>
          <w:marBottom w:val="0"/>
          <w:divBdr>
            <w:top w:val="none" w:sz="0" w:space="0" w:color="auto"/>
            <w:left w:val="none" w:sz="0" w:space="0" w:color="auto"/>
            <w:bottom w:val="none" w:sz="0" w:space="0" w:color="auto"/>
            <w:right w:val="none" w:sz="0" w:space="0" w:color="auto"/>
          </w:divBdr>
        </w:div>
        <w:div w:id="828407410">
          <w:marLeft w:val="850"/>
          <w:marRight w:val="0"/>
          <w:marTop w:val="0"/>
          <w:marBottom w:val="0"/>
          <w:divBdr>
            <w:top w:val="none" w:sz="0" w:space="0" w:color="auto"/>
            <w:left w:val="none" w:sz="0" w:space="0" w:color="auto"/>
            <w:bottom w:val="none" w:sz="0" w:space="0" w:color="auto"/>
            <w:right w:val="none" w:sz="0" w:space="0" w:color="auto"/>
          </w:divBdr>
        </w:div>
        <w:div w:id="2003897443">
          <w:marLeft w:val="576"/>
          <w:marRight w:val="0"/>
          <w:marTop w:val="0"/>
          <w:marBottom w:val="0"/>
          <w:divBdr>
            <w:top w:val="none" w:sz="0" w:space="0" w:color="auto"/>
            <w:left w:val="none" w:sz="0" w:space="0" w:color="auto"/>
            <w:bottom w:val="none" w:sz="0" w:space="0" w:color="auto"/>
            <w:right w:val="none" w:sz="0" w:space="0" w:color="auto"/>
          </w:divBdr>
        </w:div>
        <w:div w:id="147594492">
          <w:marLeft w:val="576"/>
          <w:marRight w:val="0"/>
          <w:marTop w:val="0"/>
          <w:marBottom w:val="0"/>
          <w:divBdr>
            <w:top w:val="none" w:sz="0" w:space="0" w:color="auto"/>
            <w:left w:val="none" w:sz="0" w:space="0" w:color="auto"/>
            <w:bottom w:val="none" w:sz="0" w:space="0" w:color="auto"/>
            <w:right w:val="none" w:sz="0" w:space="0" w:color="auto"/>
          </w:divBdr>
        </w:div>
        <w:div w:id="1843351979">
          <w:marLeft w:val="576"/>
          <w:marRight w:val="0"/>
          <w:marTop w:val="0"/>
          <w:marBottom w:val="0"/>
          <w:divBdr>
            <w:top w:val="none" w:sz="0" w:space="0" w:color="auto"/>
            <w:left w:val="none" w:sz="0" w:space="0" w:color="auto"/>
            <w:bottom w:val="none" w:sz="0" w:space="0" w:color="auto"/>
            <w:right w:val="none" w:sz="0" w:space="0" w:color="auto"/>
          </w:divBdr>
        </w:div>
      </w:divsChild>
    </w:div>
    <w:div w:id="939024437">
      <w:bodyDiv w:val="1"/>
      <w:marLeft w:val="0"/>
      <w:marRight w:val="0"/>
      <w:marTop w:val="0"/>
      <w:marBottom w:val="0"/>
      <w:divBdr>
        <w:top w:val="none" w:sz="0" w:space="0" w:color="auto"/>
        <w:left w:val="none" w:sz="0" w:space="0" w:color="auto"/>
        <w:bottom w:val="none" w:sz="0" w:space="0" w:color="auto"/>
        <w:right w:val="none" w:sz="0" w:space="0" w:color="auto"/>
      </w:divBdr>
    </w:div>
    <w:div w:id="1006589414">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3903268">
      <w:bodyDiv w:val="1"/>
      <w:marLeft w:val="0"/>
      <w:marRight w:val="0"/>
      <w:marTop w:val="0"/>
      <w:marBottom w:val="0"/>
      <w:divBdr>
        <w:top w:val="none" w:sz="0" w:space="0" w:color="auto"/>
        <w:left w:val="none" w:sz="0" w:space="0" w:color="auto"/>
        <w:bottom w:val="none" w:sz="0" w:space="0" w:color="auto"/>
        <w:right w:val="none" w:sz="0" w:space="0" w:color="auto"/>
      </w:divBdr>
    </w:div>
    <w:div w:id="1249997055">
      <w:bodyDiv w:val="1"/>
      <w:marLeft w:val="0"/>
      <w:marRight w:val="0"/>
      <w:marTop w:val="0"/>
      <w:marBottom w:val="0"/>
      <w:divBdr>
        <w:top w:val="none" w:sz="0" w:space="0" w:color="auto"/>
        <w:left w:val="none" w:sz="0" w:space="0" w:color="auto"/>
        <w:bottom w:val="none" w:sz="0" w:space="0" w:color="auto"/>
        <w:right w:val="none" w:sz="0" w:space="0" w:color="auto"/>
      </w:divBdr>
    </w:div>
    <w:div w:id="1277908730">
      <w:bodyDiv w:val="1"/>
      <w:marLeft w:val="0"/>
      <w:marRight w:val="0"/>
      <w:marTop w:val="0"/>
      <w:marBottom w:val="0"/>
      <w:divBdr>
        <w:top w:val="none" w:sz="0" w:space="0" w:color="auto"/>
        <w:left w:val="none" w:sz="0" w:space="0" w:color="auto"/>
        <w:bottom w:val="none" w:sz="0" w:space="0" w:color="auto"/>
        <w:right w:val="none" w:sz="0" w:space="0" w:color="auto"/>
      </w:divBdr>
    </w:div>
    <w:div w:id="1308050646">
      <w:bodyDiv w:val="1"/>
      <w:marLeft w:val="0"/>
      <w:marRight w:val="0"/>
      <w:marTop w:val="0"/>
      <w:marBottom w:val="0"/>
      <w:divBdr>
        <w:top w:val="none" w:sz="0" w:space="0" w:color="auto"/>
        <w:left w:val="none" w:sz="0" w:space="0" w:color="auto"/>
        <w:bottom w:val="none" w:sz="0" w:space="0" w:color="auto"/>
        <w:right w:val="none" w:sz="0" w:space="0" w:color="auto"/>
      </w:divBdr>
    </w:div>
    <w:div w:id="1346637400">
      <w:bodyDiv w:val="1"/>
      <w:marLeft w:val="0"/>
      <w:marRight w:val="0"/>
      <w:marTop w:val="0"/>
      <w:marBottom w:val="0"/>
      <w:divBdr>
        <w:top w:val="none" w:sz="0" w:space="0" w:color="auto"/>
        <w:left w:val="none" w:sz="0" w:space="0" w:color="auto"/>
        <w:bottom w:val="none" w:sz="0" w:space="0" w:color="auto"/>
        <w:right w:val="none" w:sz="0" w:space="0" w:color="auto"/>
      </w:divBdr>
    </w:div>
    <w:div w:id="1414164480">
      <w:bodyDiv w:val="1"/>
      <w:marLeft w:val="0"/>
      <w:marRight w:val="0"/>
      <w:marTop w:val="0"/>
      <w:marBottom w:val="0"/>
      <w:divBdr>
        <w:top w:val="none" w:sz="0" w:space="0" w:color="auto"/>
        <w:left w:val="none" w:sz="0" w:space="0" w:color="auto"/>
        <w:bottom w:val="none" w:sz="0" w:space="0" w:color="auto"/>
        <w:right w:val="none" w:sz="0" w:space="0" w:color="auto"/>
      </w:divBdr>
    </w:div>
    <w:div w:id="1479153888">
      <w:bodyDiv w:val="1"/>
      <w:marLeft w:val="0"/>
      <w:marRight w:val="0"/>
      <w:marTop w:val="0"/>
      <w:marBottom w:val="0"/>
      <w:divBdr>
        <w:top w:val="none" w:sz="0" w:space="0" w:color="auto"/>
        <w:left w:val="none" w:sz="0" w:space="0" w:color="auto"/>
        <w:bottom w:val="none" w:sz="0" w:space="0" w:color="auto"/>
        <w:right w:val="none" w:sz="0" w:space="0" w:color="auto"/>
      </w:divBdr>
    </w:div>
    <w:div w:id="1623416673">
      <w:bodyDiv w:val="1"/>
      <w:marLeft w:val="0"/>
      <w:marRight w:val="0"/>
      <w:marTop w:val="0"/>
      <w:marBottom w:val="0"/>
      <w:divBdr>
        <w:top w:val="none" w:sz="0" w:space="0" w:color="auto"/>
        <w:left w:val="none" w:sz="0" w:space="0" w:color="auto"/>
        <w:bottom w:val="none" w:sz="0" w:space="0" w:color="auto"/>
        <w:right w:val="none" w:sz="0" w:space="0" w:color="auto"/>
      </w:divBdr>
      <w:divsChild>
        <w:div w:id="1703289206">
          <w:marLeft w:val="576"/>
          <w:marRight w:val="0"/>
          <w:marTop w:val="0"/>
          <w:marBottom w:val="0"/>
          <w:divBdr>
            <w:top w:val="none" w:sz="0" w:space="0" w:color="auto"/>
            <w:left w:val="none" w:sz="0" w:space="0" w:color="auto"/>
            <w:bottom w:val="none" w:sz="0" w:space="0" w:color="auto"/>
            <w:right w:val="none" w:sz="0" w:space="0" w:color="auto"/>
          </w:divBdr>
        </w:div>
        <w:div w:id="1007513073">
          <w:marLeft w:val="850"/>
          <w:marRight w:val="0"/>
          <w:marTop w:val="0"/>
          <w:marBottom w:val="0"/>
          <w:divBdr>
            <w:top w:val="none" w:sz="0" w:space="0" w:color="auto"/>
            <w:left w:val="none" w:sz="0" w:space="0" w:color="auto"/>
            <w:bottom w:val="none" w:sz="0" w:space="0" w:color="auto"/>
            <w:right w:val="none" w:sz="0" w:space="0" w:color="auto"/>
          </w:divBdr>
        </w:div>
        <w:div w:id="588346680">
          <w:marLeft w:val="850"/>
          <w:marRight w:val="0"/>
          <w:marTop w:val="0"/>
          <w:marBottom w:val="0"/>
          <w:divBdr>
            <w:top w:val="none" w:sz="0" w:space="0" w:color="auto"/>
            <w:left w:val="none" w:sz="0" w:space="0" w:color="auto"/>
            <w:bottom w:val="none" w:sz="0" w:space="0" w:color="auto"/>
            <w:right w:val="none" w:sz="0" w:space="0" w:color="auto"/>
          </w:divBdr>
        </w:div>
        <w:div w:id="1632125955">
          <w:marLeft w:val="850"/>
          <w:marRight w:val="0"/>
          <w:marTop w:val="0"/>
          <w:marBottom w:val="0"/>
          <w:divBdr>
            <w:top w:val="none" w:sz="0" w:space="0" w:color="auto"/>
            <w:left w:val="none" w:sz="0" w:space="0" w:color="auto"/>
            <w:bottom w:val="none" w:sz="0" w:space="0" w:color="auto"/>
            <w:right w:val="none" w:sz="0" w:space="0" w:color="auto"/>
          </w:divBdr>
        </w:div>
        <w:div w:id="1901671483">
          <w:marLeft w:val="850"/>
          <w:marRight w:val="0"/>
          <w:marTop w:val="0"/>
          <w:marBottom w:val="0"/>
          <w:divBdr>
            <w:top w:val="none" w:sz="0" w:space="0" w:color="auto"/>
            <w:left w:val="none" w:sz="0" w:space="0" w:color="auto"/>
            <w:bottom w:val="none" w:sz="0" w:space="0" w:color="auto"/>
            <w:right w:val="none" w:sz="0" w:space="0" w:color="auto"/>
          </w:divBdr>
        </w:div>
        <w:div w:id="1383822050">
          <w:marLeft w:val="850"/>
          <w:marRight w:val="0"/>
          <w:marTop w:val="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45058332">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16-e/Docs/R2-2109453.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6-e/Docs/R2-2109880.zip" TargetMode="External"/><Relationship Id="rId17" Type="http://schemas.openxmlformats.org/officeDocument/2006/relationships/hyperlink" Target="https://www.3gpp.org/ftp/tsg_ran/WG3_Iu//TSGR3_114-e/Docs/R3-215812.zip" TargetMode="External"/><Relationship Id="rId2" Type="http://schemas.openxmlformats.org/officeDocument/2006/relationships/customXml" Target="../customXml/item2.xml"/><Relationship Id="rId16" Type="http://schemas.openxmlformats.org/officeDocument/2006/relationships/hyperlink" Target="https://www.3gpp.org/ftp/tsg_sa/WG2_Arch//TSGS2_147E_Electronic_2021-10/Docs/S2-210785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6-e/Docs/R2-2110415.zip" TargetMode="External"/><Relationship Id="rId5" Type="http://schemas.openxmlformats.org/officeDocument/2006/relationships/styles" Target="styles.xml"/><Relationship Id="rId15" Type="http://schemas.openxmlformats.org/officeDocument/2006/relationships/hyperlink" Target="https://www.3gpp.org/ftp/tsg_ran/WG2_RL2//TSGR2_116-e/Docs/R2-2110481.zip" TargetMode="External"/><Relationship Id="rId10" Type="http://schemas.openxmlformats.org/officeDocument/2006/relationships/hyperlink" Target="https://www.3gpp.org/ftp/tsg_ran/WG2_RL2//TSGR2_116-e/Docs/R2-2111562.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16-e/Docs/R2-21097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E0FB4-1232-4021-9ED9-347B8C9B9FE7}">
  <ds:schemaRefs>
    <ds:schemaRef ds:uri="http://schemas.microsoft.com/sharepoint/v3/contenttype/forms"/>
  </ds:schemaRefs>
</ds:datastoreItem>
</file>

<file path=customXml/itemProps2.xml><?xml version="1.0" encoding="utf-8"?>
<ds:datastoreItem xmlns:ds="http://schemas.openxmlformats.org/officeDocument/2006/customXml" ds:itemID="{523E49E1-2FA1-4A92-85BF-643B8040DCF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E03E44-8968-48C3-8D30-AADB67DE4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3</Pages>
  <Words>1375</Words>
  <Characters>7742</Characters>
  <Application>Microsoft Office Word</Application>
  <DocSecurity>0</DocSecurity>
  <Lines>158</Lines>
  <Paragraphs>101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Mattias</cp:lastModifiedBy>
  <cp:revision>63</cp:revision>
  <cp:lastPrinted>2009-10-21T14:47:00Z</cp:lastPrinted>
  <dcterms:created xsi:type="dcterms:W3CDTF">2019-01-22T06:45:00Z</dcterms:created>
  <dcterms:modified xsi:type="dcterms:W3CDTF">2022-01-11T10:04:00Z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